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F82" w:rsidRDefault="00B11E47">
      <w:pPr>
        <w:ind w:left="2160" w:firstLine="720"/>
      </w:pPr>
      <w:r>
        <w:rPr>
          <w:noProof/>
        </w:rPr>
        <w:drawing>
          <wp:inline distT="0" distB="0" distL="0" distR="0">
            <wp:extent cx="2943012" cy="618383"/>
            <wp:effectExtent l="0" t="0" r="0" b="0"/>
            <wp:docPr id="5"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8"/>
                    <a:srcRect/>
                    <a:stretch>
                      <a:fillRect/>
                    </a:stretch>
                  </pic:blipFill>
                  <pic:spPr>
                    <a:xfrm>
                      <a:off x="0" y="0"/>
                      <a:ext cx="2943012" cy="618383"/>
                    </a:xfrm>
                    <a:prstGeom prst="rect">
                      <a:avLst/>
                    </a:prstGeom>
                    <a:ln/>
                  </pic:spPr>
                </pic:pic>
              </a:graphicData>
            </a:graphic>
          </wp:inline>
        </w:drawing>
      </w:r>
    </w:p>
    <w:p w:rsidR="00832F82" w:rsidRDefault="00B11E47">
      <w:pPr>
        <w:keepNext/>
        <w:keepLines/>
        <w:tabs>
          <w:tab w:val="left" w:pos="3345"/>
        </w:tabs>
        <w:spacing w:before="240" w:after="120" w:line="271" w:lineRule="auto"/>
        <w:rPr>
          <w:rFonts w:ascii="Calibri" w:eastAsia="Calibri" w:hAnsi="Calibri" w:cs="Calibri"/>
          <w:b/>
          <w:color w:val="003865"/>
          <w:sz w:val="40"/>
          <w:szCs w:val="40"/>
        </w:rPr>
      </w:pPr>
      <w:r>
        <w:rPr>
          <w:rFonts w:ascii="Calibri" w:eastAsia="Calibri" w:hAnsi="Calibri" w:cs="Calibri"/>
          <w:b/>
          <w:color w:val="003865"/>
          <w:sz w:val="40"/>
          <w:szCs w:val="40"/>
        </w:rPr>
        <w:t>ABE Consortium Narrative Requirements</w:t>
      </w:r>
    </w:p>
    <w:p w:rsidR="00832F82" w:rsidRDefault="00B11E47">
      <w:pPr>
        <w:rPr>
          <w:b/>
          <w:sz w:val="24"/>
          <w:szCs w:val="24"/>
        </w:rPr>
      </w:pPr>
      <w:r>
        <w:rPr>
          <w:b/>
          <w:sz w:val="24"/>
          <w:szCs w:val="24"/>
        </w:rPr>
        <w:tab/>
        <w:t>Publication date of this document: September 2023</w:t>
      </w:r>
    </w:p>
    <w:p w:rsidR="00832F82" w:rsidRDefault="00B11E47">
      <w:pPr>
        <w:rPr>
          <w:b/>
          <w:sz w:val="24"/>
          <w:szCs w:val="24"/>
        </w:rPr>
      </w:pPr>
      <w:r>
        <w:rPr>
          <w:b/>
          <w:sz w:val="24"/>
          <w:szCs w:val="24"/>
        </w:rPr>
        <w:tab/>
        <w:t>Due date: June 1, 2024</w:t>
      </w:r>
      <w:r>
        <w:t xml:space="preserve">     </w:t>
      </w:r>
    </w:p>
    <w:p w:rsidR="00832F82" w:rsidRDefault="00B11E47">
      <w:pPr>
        <w:rPr>
          <w:sz w:val="24"/>
          <w:szCs w:val="24"/>
        </w:rPr>
      </w:pPr>
      <w:r>
        <w:rPr>
          <w:b/>
          <w:sz w:val="24"/>
          <w:szCs w:val="24"/>
        </w:rPr>
        <w:t>Introduction and Purpose</w:t>
      </w:r>
    </w:p>
    <w:p w:rsidR="00832F82" w:rsidRDefault="00B11E47">
      <w:pPr>
        <w:pBdr>
          <w:top w:val="nil"/>
          <w:left w:val="nil"/>
          <w:bottom w:val="nil"/>
          <w:right w:val="nil"/>
          <w:between w:val="nil"/>
        </w:pBdr>
        <w:tabs>
          <w:tab w:val="center" w:pos="4320"/>
          <w:tab w:val="right" w:pos="8640"/>
        </w:tabs>
        <w:spacing w:before="0" w:after="0" w:line="240" w:lineRule="auto"/>
        <w:rPr>
          <w:color w:val="000000"/>
          <w:sz w:val="24"/>
          <w:szCs w:val="24"/>
          <w:u w:val="single"/>
        </w:rPr>
      </w:pPr>
      <w:r>
        <w:rPr>
          <w:color w:val="000000"/>
          <w:sz w:val="24"/>
          <w:szCs w:val="24"/>
        </w:rPr>
        <w:t>The ABE consortium narrative is designed to give</w:t>
      </w:r>
      <w:r>
        <w:rPr>
          <w:sz w:val="24"/>
          <w:szCs w:val="24"/>
        </w:rPr>
        <w:t xml:space="preserve"> ABE grant applicants needing authorization or re-authorization </w:t>
      </w:r>
      <w:r>
        <w:rPr>
          <w:color w:val="000000"/>
          <w:sz w:val="24"/>
          <w:szCs w:val="24"/>
        </w:rPr>
        <w:t xml:space="preserve">an opportunity to describe program </w:t>
      </w:r>
      <w:r>
        <w:rPr>
          <w:sz w:val="24"/>
          <w:szCs w:val="24"/>
        </w:rPr>
        <w:t>results</w:t>
      </w:r>
      <w:r>
        <w:rPr>
          <w:color w:val="000000"/>
          <w:sz w:val="24"/>
          <w:szCs w:val="24"/>
        </w:rPr>
        <w:t xml:space="preserve">, organizational structure, adherence to state and federal requirements, and future plans. Along with other sections of the annual consortium grant application, the narrative will be evaluated in order to make decisions about new or continuing multi-year consortium approval and funding. ABE consortium narratives will be rated by a team of reviewers according to the application evaluation criteria specified in Minnesota Statutes, Section 124D.52 and in the </w:t>
      </w:r>
      <w:r>
        <w:rPr>
          <w:sz w:val="24"/>
          <w:szCs w:val="24"/>
        </w:rPr>
        <w:t>Workforce Innovation and Opportunity Act (WIOA) State Plan</w:t>
      </w:r>
      <w:r>
        <w:rPr>
          <w:color w:val="000000"/>
          <w:sz w:val="24"/>
          <w:szCs w:val="24"/>
        </w:rPr>
        <w:t xml:space="preserve">.  This narrative identifies basic requirements and areas of best practice for ABE consortia.  </w:t>
      </w:r>
      <w:r>
        <w:rPr>
          <w:color w:val="000000"/>
          <w:sz w:val="24"/>
          <w:szCs w:val="24"/>
          <w:u w:val="single"/>
        </w:rPr>
        <w:t>Check the table at the end of this document to see the list of consortia that must submit narratives.</w:t>
      </w:r>
    </w:p>
    <w:p w:rsidR="00832F82" w:rsidRDefault="00832F82">
      <w:pPr>
        <w:pBdr>
          <w:top w:val="nil"/>
          <w:left w:val="nil"/>
          <w:bottom w:val="nil"/>
          <w:right w:val="nil"/>
          <w:between w:val="nil"/>
        </w:pBdr>
        <w:tabs>
          <w:tab w:val="center" w:pos="4320"/>
          <w:tab w:val="right" w:pos="8640"/>
        </w:tabs>
        <w:spacing w:before="0" w:after="0" w:line="240" w:lineRule="auto"/>
        <w:rPr>
          <w:color w:val="000000"/>
          <w:sz w:val="24"/>
          <w:szCs w:val="24"/>
          <w:u w:val="single"/>
        </w:rPr>
      </w:pPr>
    </w:p>
    <w:p w:rsidR="00832F82" w:rsidRDefault="00B11E47">
      <w:pPr>
        <w:pBdr>
          <w:top w:val="nil"/>
          <w:left w:val="nil"/>
          <w:bottom w:val="nil"/>
          <w:right w:val="nil"/>
          <w:between w:val="nil"/>
        </w:pBdr>
        <w:tabs>
          <w:tab w:val="center" w:pos="4320"/>
          <w:tab w:val="right" w:pos="8640"/>
        </w:tabs>
        <w:spacing w:before="0" w:after="0" w:line="240" w:lineRule="auto"/>
        <w:rPr>
          <w:b/>
          <w:color w:val="000000"/>
          <w:sz w:val="24"/>
          <w:szCs w:val="24"/>
        </w:rPr>
      </w:pPr>
      <w:r>
        <w:rPr>
          <w:b/>
          <w:color w:val="000000"/>
          <w:sz w:val="24"/>
          <w:szCs w:val="24"/>
        </w:rPr>
        <w:t>Note:  The ABE Consortium Narrative is a separate submission from the Annual Consortium Grant Application. See “Submitting Narrative” for specific instructions.</w:t>
      </w:r>
    </w:p>
    <w:p w:rsidR="00832F82" w:rsidRDefault="00B11E47">
      <w:pPr>
        <w:pStyle w:val="Heading2"/>
        <w:rPr>
          <w:sz w:val="24"/>
          <w:szCs w:val="24"/>
        </w:rPr>
      </w:pPr>
      <w:r>
        <w:rPr>
          <w:sz w:val="24"/>
          <w:szCs w:val="24"/>
        </w:rPr>
        <w:t>Categories of ABE Consortium Narrative Applicants</w:t>
      </w:r>
    </w:p>
    <w:p w:rsidR="00832F82" w:rsidRDefault="00B11E47">
      <w:pPr>
        <w:numPr>
          <w:ilvl w:val="0"/>
          <w:numId w:val="4"/>
        </w:numPr>
        <w:pBdr>
          <w:top w:val="nil"/>
          <w:left w:val="nil"/>
          <w:bottom w:val="nil"/>
          <w:right w:val="nil"/>
          <w:between w:val="nil"/>
        </w:pBdr>
        <w:tabs>
          <w:tab w:val="center" w:pos="4320"/>
          <w:tab w:val="right" w:pos="8640"/>
        </w:tabs>
        <w:spacing w:before="0" w:after="0" w:line="240" w:lineRule="auto"/>
        <w:ind w:left="1080"/>
        <w:rPr>
          <w:color w:val="000000"/>
          <w:sz w:val="24"/>
          <w:szCs w:val="24"/>
        </w:rPr>
      </w:pPr>
      <w:r>
        <w:rPr>
          <w:b/>
          <w:i/>
          <w:color w:val="000000"/>
          <w:sz w:val="24"/>
          <w:szCs w:val="24"/>
        </w:rPr>
        <w:t>New Consortium</w:t>
      </w:r>
      <w:r>
        <w:rPr>
          <w:color w:val="000000"/>
          <w:sz w:val="24"/>
          <w:szCs w:val="24"/>
        </w:rPr>
        <w:t xml:space="preserve"> – includes first-time applicants, ABE programs that have previously been a member of an approved ABE consortium that are applying to become a new, restructured consortium, and ABE programs seeking authorization due to performance issues.</w:t>
      </w:r>
    </w:p>
    <w:p w:rsidR="00832F82" w:rsidRDefault="00B11E47">
      <w:pPr>
        <w:numPr>
          <w:ilvl w:val="0"/>
          <w:numId w:val="4"/>
        </w:numPr>
        <w:pBdr>
          <w:top w:val="nil"/>
          <w:left w:val="nil"/>
          <w:bottom w:val="nil"/>
          <w:right w:val="nil"/>
          <w:between w:val="nil"/>
        </w:pBdr>
        <w:tabs>
          <w:tab w:val="center" w:pos="4320"/>
          <w:tab w:val="right" w:pos="8640"/>
        </w:tabs>
        <w:spacing w:before="0" w:after="0" w:line="240" w:lineRule="auto"/>
        <w:ind w:left="1080"/>
        <w:rPr>
          <w:color w:val="000000"/>
          <w:sz w:val="24"/>
          <w:szCs w:val="24"/>
        </w:rPr>
      </w:pPr>
      <w:r>
        <w:rPr>
          <w:b/>
          <w:i/>
          <w:color w:val="000000"/>
          <w:sz w:val="24"/>
          <w:szCs w:val="24"/>
        </w:rPr>
        <w:t>Continuing Consortium</w:t>
      </w:r>
      <w:r>
        <w:rPr>
          <w:color w:val="000000"/>
          <w:sz w:val="24"/>
          <w:szCs w:val="24"/>
        </w:rPr>
        <w:t xml:space="preserve"> – currently approved ABE consortia seeking multi-year approval status.  </w:t>
      </w:r>
    </w:p>
    <w:p w:rsidR="00832F82" w:rsidRDefault="00B11E47">
      <w:pPr>
        <w:pStyle w:val="Heading2"/>
        <w:rPr>
          <w:sz w:val="24"/>
          <w:szCs w:val="24"/>
        </w:rPr>
      </w:pPr>
      <w:r>
        <w:rPr>
          <w:sz w:val="24"/>
          <w:szCs w:val="24"/>
        </w:rPr>
        <w:t>Requirements for Applicants</w:t>
      </w:r>
    </w:p>
    <w:p w:rsidR="00832F82" w:rsidRDefault="00B11E47">
      <w:pPr>
        <w:numPr>
          <w:ilvl w:val="0"/>
          <w:numId w:val="6"/>
        </w:numPr>
        <w:spacing w:before="0" w:after="0" w:line="240" w:lineRule="auto"/>
        <w:rPr>
          <w:sz w:val="24"/>
          <w:szCs w:val="24"/>
        </w:rPr>
      </w:pPr>
      <w:r>
        <w:rPr>
          <w:sz w:val="24"/>
          <w:szCs w:val="24"/>
        </w:rPr>
        <w:t>New consortia must show evidence of administrative and programmatic capacity by submitting the following information:</w:t>
      </w:r>
    </w:p>
    <w:p w:rsidR="00832F82" w:rsidRDefault="00B11E47">
      <w:pPr>
        <w:numPr>
          <w:ilvl w:val="1"/>
          <w:numId w:val="29"/>
        </w:numPr>
        <w:spacing w:before="0" w:after="0" w:line="240" w:lineRule="auto"/>
        <w:rPr>
          <w:sz w:val="24"/>
          <w:szCs w:val="24"/>
        </w:rPr>
      </w:pPr>
      <w:r>
        <w:rPr>
          <w:sz w:val="24"/>
          <w:szCs w:val="24"/>
        </w:rPr>
        <w:t>ABE Consortium Narrative, Sections One through Nine</w:t>
      </w:r>
    </w:p>
    <w:p w:rsidR="00832F82" w:rsidRDefault="00B11E47">
      <w:pPr>
        <w:numPr>
          <w:ilvl w:val="0"/>
          <w:numId w:val="6"/>
        </w:numPr>
        <w:spacing w:before="0" w:after="0" w:line="240" w:lineRule="auto"/>
        <w:rPr>
          <w:sz w:val="24"/>
          <w:szCs w:val="24"/>
        </w:rPr>
      </w:pPr>
      <w:r>
        <w:rPr>
          <w:sz w:val="24"/>
          <w:szCs w:val="24"/>
        </w:rPr>
        <w:t>Continuing consortia must submit:</w:t>
      </w:r>
    </w:p>
    <w:p w:rsidR="00832F82" w:rsidRDefault="00B11E47">
      <w:pPr>
        <w:numPr>
          <w:ilvl w:val="0"/>
          <w:numId w:val="16"/>
        </w:numPr>
        <w:pBdr>
          <w:top w:val="nil"/>
          <w:left w:val="nil"/>
          <w:bottom w:val="nil"/>
          <w:right w:val="nil"/>
          <w:between w:val="nil"/>
        </w:pBdr>
        <w:spacing w:before="0" w:after="0" w:line="240" w:lineRule="auto"/>
        <w:rPr>
          <w:color w:val="000000"/>
          <w:sz w:val="24"/>
          <w:szCs w:val="24"/>
        </w:rPr>
      </w:pPr>
      <w:r>
        <w:rPr>
          <w:color w:val="000000"/>
          <w:sz w:val="24"/>
          <w:szCs w:val="24"/>
        </w:rPr>
        <w:t>ABE Consortium Narrative, Sections One through Eight</w:t>
      </w:r>
    </w:p>
    <w:p w:rsidR="00832F82" w:rsidRDefault="00B11E47">
      <w:pPr>
        <w:pStyle w:val="Heading2"/>
        <w:rPr>
          <w:sz w:val="24"/>
          <w:szCs w:val="24"/>
        </w:rPr>
      </w:pPr>
      <w:r>
        <w:rPr>
          <w:sz w:val="24"/>
          <w:szCs w:val="24"/>
        </w:rPr>
        <w:t xml:space="preserve">Submitting the ABE Consortium Narrative </w:t>
      </w:r>
    </w:p>
    <w:p w:rsidR="00832F82" w:rsidRDefault="00B11E47">
      <w:pPr>
        <w:rPr>
          <w:sz w:val="24"/>
          <w:szCs w:val="24"/>
        </w:rPr>
      </w:pPr>
      <w:r>
        <w:rPr>
          <w:sz w:val="24"/>
          <w:szCs w:val="24"/>
        </w:rPr>
        <w:t xml:space="preserve">Applicants are required to submit electronic narratives. An electronic narrative is an organized collection of documents that are accessible online to consortium staff, MDE staff and reviewers. </w:t>
      </w:r>
    </w:p>
    <w:p w:rsidR="00832F82" w:rsidRDefault="00832F82">
      <w:pPr>
        <w:rPr>
          <w:sz w:val="24"/>
          <w:szCs w:val="24"/>
        </w:rPr>
      </w:pPr>
    </w:p>
    <w:p w:rsidR="00832F82" w:rsidRDefault="00832F82"/>
    <w:p w:rsidR="00832F82" w:rsidRDefault="00B11E47">
      <w:pPr>
        <w:rPr>
          <w:sz w:val="24"/>
          <w:szCs w:val="24"/>
        </w:rPr>
      </w:pPr>
      <w:r>
        <w:rPr>
          <w:sz w:val="24"/>
          <w:szCs w:val="24"/>
          <w:u w:val="single"/>
        </w:rPr>
        <w:t>The web address of the completed narrative must be sent by email to Brandy Logan (</w:t>
      </w:r>
      <w:hyperlink r:id="rId9">
        <w:r>
          <w:rPr>
            <w:color w:val="0000FF"/>
            <w:sz w:val="24"/>
            <w:szCs w:val="24"/>
            <w:u w:val="single"/>
          </w:rPr>
          <w:t>brandy.logan@state.mn.us</w:t>
        </w:r>
      </w:hyperlink>
      <w:r>
        <w:rPr>
          <w:sz w:val="24"/>
          <w:szCs w:val="24"/>
          <w:u w:val="single"/>
        </w:rPr>
        <w:t xml:space="preserve">) at the Minnesota Department of Education by 4:30 p.m., June </w:t>
      </w:r>
      <w:r w:rsidR="005B5F7C">
        <w:rPr>
          <w:sz w:val="24"/>
          <w:szCs w:val="24"/>
          <w:u w:val="single"/>
        </w:rPr>
        <w:t>3</w:t>
      </w:r>
      <w:r>
        <w:rPr>
          <w:sz w:val="24"/>
          <w:szCs w:val="24"/>
          <w:u w:val="single"/>
        </w:rPr>
        <w:t xml:space="preserve">, 2024. </w:t>
      </w:r>
      <w:r>
        <w:rPr>
          <w:sz w:val="24"/>
          <w:szCs w:val="24"/>
        </w:rPr>
        <w:t xml:space="preserve">This web address must have all the required components and be openly accessible for reviewers (without the need to request permission).  </w:t>
      </w:r>
    </w:p>
    <w:p w:rsidR="00832F82" w:rsidRDefault="00B11E47">
      <w:pPr>
        <w:rPr>
          <w:b/>
        </w:rPr>
      </w:pPr>
      <w:r>
        <w:rPr>
          <w:b/>
        </w:rPr>
        <w:t>Failure to meet the June 1 deadline will put a consortium’s funding at risk.</w:t>
      </w:r>
    </w:p>
    <w:p w:rsidR="00832F82" w:rsidRDefault="00832F82">
      <w:pPr>
        <w:pStyle w:val="Heading2"/>
        <w:rPr>
          <w:sz w:val="24"/>
          <w:szCs w:val="24"/>
        </w:rPr>
      </w:pPr>
    </w:p>
    <w:p w:rsidR="00832F82" w:rsidRDefault="00B11E47">
      <w:pPr>
        <w:pStyle w:val="Heading2"/>
        <w:rPr>
          <w:sz w:val="24"/>
          <w:szCs w:val="24"/>
        </w:rPr>
      </w:pPr>
      <w:r>
        <w:rPr>
          <w:sz w:val="24"/>
          <w:szCs w:val="24"/>
        </w:rPr>
        <w:t>ABE Consortium Narrative Format</w:t>
      </w:r>
    </w:p>
    <w:p w:rsidR="00832F82" w:rsidRDefault="00B11E47">
      <w:pPr>
        <w:rPr>
          <w:sz w:val="24"/>
          <w:szCs w:val="24"/>
        </w:rPr>
      </w:pPr>
      <w:r>
        <w:rPr>
          <w:sz w:val="24"/>
          <w:szCs w:val="24"/>
        </w:rPr>
        <w:t xml:space="preserve">All narrative items must be addressed and all required documents must be included. For readability (by the review team), the state ABE office recommends: </w:t>
      </w:r>
    </w:p>
    <w:p w:rsidR="00832F82" w:rsidRDefault="00B11E47">
      <w:pPr>
        <w:numPr>
          <w:ilvl w:val="0"/>
          <w:numId w:val="27"/>
        </w:numPr>
        <w:pBdr>
          <w:top w:val="nil"/>
          <w:left w:val="nil"/>
          <w:bottom w:val="nil"/>
          <w:right w:val="nil"/>
          <w:between w:val="nil"/>
        </w:pBdr>
        <w:spacing w:before="0" w:after="0" w:line="240" w:lineRule="auto"/>
        <w:rPr>
          <w:color w:val="000000"/>
          <w:sz w:val="24"/>
          <w:szCs w:val="24"/>
        </w:rPr>
      </w:pPr>
      <w:r>
        <w:rPr>
          <w:color w:val="000000"/>
          <w:sz w:val="24"/>
          <w:szCs w:val="24"/>
        </w:rPr>
        <w:t>Use 11- or 12-point type and an easily readable font.</w:t>
      </w:r>
    </w:p>
    <w:p w:rsidR="00832F82" w:rsidRDefault="00B11E47">
      <w:pPr>
        <w:numPr>
          <w:ilvl w:val="0"/>
          <w:numId w:val="27"/>
        </w:numPr>
        <w:pBdr>
          <w:top w:val="nil"/>
          <w:left w:val="nil"/>
          <w:bottom w:val="nil"/>
          <w:right w:val="nil"/>
          <w:between w:val="nil"/>
        </w:pBdr>
        <w:spacing w:before="0" w:after="0" w:line="240" w:lineRule="auto"/>
        <w:rPr>
          <w:color w:val="000000"/>
          <w:sz w:val="24"/>
          <w:szCs w:val="24"/>
        </w:rPr>
      </w:pPr>
      <w:r>
        <w:rPr>
          <w:color w:val="000000"/>
          <w:sz w:val="24"/>
          <w:szCs w:val="24"/>
        </w:rPr>
        <w:t>Follow the sequence and format laid out in this document.</w:t>
      </w:r>
    </w:p>
    <w:p w:rsidR="00832F82" w:rsidRDefault="00B11E47">
      <w:pPr>
        <w:numPr>
          <w:ilvl w:val="0"/>
          <w:numId w:val="27"/>
        </w:numPr>
        <w:pBdr>
          <w:top w:val="nil"/>
          <w:left w:val="nil"/>
          <w:bottom w:val="nil"/>
          <w:right w:val="nil"/>
          <w:between w:val="nil"/>
        </w:pBdr>
        <w:spacing w:before="0" w:after="0" w:line="240" w:lineRule="auto"/>
      </w:pPr>
      <w:r>
        <w:rPr>
          <w:color w:val="000000"/>
          <w:sz w:val="24"/>
          <w:szCs w:val="24"/>
        </w:rPr>
        <w:t>Label sections, narrative responses and documents clearly.</w:t>
      </w:r>
    </w:p>
    <w:p w:rsidR="00832F82" w:rsidRDefault="00B11E47">
      <w:pPr>
        <w:numPr>
          <w:ilvl w:val="0"/>
          <w:numId w:val="27"/>
        </w:numPr>
        <w:pBdr>
          <w:top w:val="nil"/>
          <w:left w:val="nil"/>
          <w:bottom w:val="nil"/>
          <w:right w:val="nil"/>
          <w:between w:val="nil"/>
        </w:pBdr>
        <w:spacing w:before="0" w:after="0" w:line="240" w:lineRule="auto"/>
        <w:rPr>
          <w:sz w:val="24"/>
          <w:szCs w:val="24"/>
        </w:rPr>
      </w:pPr>
      <w:r>
        <w:rPr>
          <w:sz w:val="24"/>
          <w:szCs w:val="24"/>
        </w:rPr>
        <w:t>Include the wording of each item before the response, as an aid to reviewers.</w:t>
      </w:r>
    </w:p>
    <w:p w:rsidR="00832F82" w:rsidRDefault="00832F82">
      <w:pPr>
        <w:pStyle w:val="Heading2"/>
        <w:rPr>
          <w:sz w:val="24"/>
          <w:szCs w:val="24"/>
        </w:rPr>
      </w:pPr>
    </w:p>
    <w:p w:rsidR="00832F82" w:rsidRDefault="00B11E47">
      <w:pPr>
        <w:pStyle w:val="Heading2"/>
        <w:rPr>
          <w:sz w:val="24"/>
          <w:szCs w:val="24"/>
        </w:rPr>
      </w:pPr>
      <w:r>
        <w:rPr>
          <w:sz w:val="24"/>
          <w:szCs w:val="24"/>
        </w:rPr>
        <w:t>Questions or for more information</w:t>
      </w:r>
    </w:p>
    <w:p w:rsidR="00832F82" w:rsidRDefault="00B11E47">
      <w:pPr>
        <w:pBdr>
          <w:top w:val="nil"/>
          <w:left w:val="nil"/>
          <w:bottom w:val="nil"/>
          <w:right w:val="nil"/>
          <w:between w:val="nil"/>
        </w:pBdr>
        <w:tabs>
          <w:tab w:val="center" w:pos="4320"/>
          <w:tab w:val="right" w:pos="8640"/>
        </w:tabs>
        <w:spacing w:before="0" w:after="0" w:line="240" w:lineRule="auto"/>
        <w:rPr>
          <w:color w:val="000000"/>
          <w:sz w:val="24"/>
          <w:szCs w:val="24"/>
        </w:rPr>
      </w:pPr>
      <w:r>
        <w:rPr>
          <w:color w:val="000000"/>
          <w:sz w:val="24"/>
          <w:szCs w:val="24"/>
        </w:rPr>
        <w:t xml:space="preserve">If you have questions or would like more information about the ABE Consortium Narrative, please: </w:t>
      </w:r>
    </w:p>
    <w:p w:rsidR="00832F82" w:rsidRDefault="00B11E47">
      <w:pPr>
        <w:numPr>
          <w:ilvl w:val="0"/>
          <w:numId w:val="8"/>
        </w:numPr>
        <w:pBdr>
          <w:top w:val="nil"/>
          <w:left w:val="nil"/>
          <w:bottom w:val="nil"/>
          <w:right w:val="nil"/>
          <w:between w:val="nil"/>
        </w:pBdr>
        <w:tabs>
          <w:tab w:val="center" w:pos="4320"/>
          <w:tab w:val="right" w:pos="8640"/>
        </w:tabs>
        <w:spacing w:before="0" w:after="0" w:line="240" w:lineRule="auto"/>
        <w:rPr>
          <w:color w:val="000000"/>
          <w:sz w:val="24"/>
          <w:szCs w:val="24"/>
        </w:rPr>
      </w:pPr>
      <w:r>
        <w:rPr>
          <w:color w:val="000000"/>
          <w:sz w:val="24"/>
          <w:szCs w:val="24"/>
        </w:rPr>
        <w:t xml:space="preserve">Review information found at the </w:t>
      </w:r>
      <w:hyperlink r:id="rId10">
        <w:r>
          <w:rPr>
            <w:color w:val="0000FF"/>
            <w:sz w:val="24"/>
            <w:szCs w:val="24"/>
            <w:u w:val="single"/>
          </w:rPr>
          <w:t>Minnesota ABE web site</w:t>
        </w:r>
      </w:hyperlink>
      <w:r>
        <w:rPr>
          <w:color w:val="000000"/>
          <w:sz w:val="24"/>
          <w:szCs w:val="24"/>
        </w:rPr>
        <w:t xml:space="preserve"> (www.mnabe.org), especially the </w:t>
      </w:r>
      <w:hyperlink r:id="rId11">
        <w:r>
          <w:rPr>
            <w:color w:val="0000FF"/>
            <w:sz w:val="24"/>
            <w:szCs w:val="24"/>
            <w:u w:val="single"/>
          </w:rPr>
          <w:t>Narrative page</w:t>
        </w:r>
      </w:hyperlink>
      <w:r>
        <w:rPr>
          <w:color w:val="000000"/>
          <w:sz w:val="24"/>
          <w:szCs w:val="24"/>
        </w:rPr>
        <w:t xml:space="preserve"> (www.mnabe.org/abe-funding-grants/narrative); and/or </w:t>
      </w:r>
    </w:p>
    <w:p w:rsidR="00832F82" w:rsidRDefault="00B11E47">
      <w:pPr>
        <w:numPr>
          <w:ilvl w:val="0"/>
          <w:numId w:val="8"/>
        </w:numPr>
        <w:pBdr>
          <w:top w:val="nil"/>
          <w:left w:val="nil"/>
          <w:bottom w:val="nil"/>
          <w:right w:val="nil"/>
          <w:between w:val="nil"/>
        </w:pBdr>
        <w:tabs>
          <w:tab w:val="center" w:pos="4320"/>
          <w:tab w:val="right" w:pos="8640"/>
        </w:tabs>
        <w:spacing w:before="0" w:after="0" w:line="240" w:lineRule="auto"/>
        <w:rPr>
          <w:color w:val="000000"/>
          <w:sz w:val="24"/>
          <w:szCs w:val="24"/>
        </w:rPr>
      </w:pPr>
      <w:r>
        <w:rPr>
          <w:color w:val="000000"/>
          <w:sz w:val="24"/>
          <w:szCs w:val="24"/>
        </w:rPr>
        <w:t xml:space="preserve">Contact Brandy Logan, ABE High School Equivalency and Accountability Specialist at </w:t>
      </w:r>
      <w:hyperlink r:id="rId12">
        <w:r>
          <w:rPr>
            <w:color w:val="0000FF"/>
            <w:sz w:val="24"/>
            <w:szCs w:val="24"/>
            <w:u w:val="single"/>
          </w:rPr>
          <w:t>brandy.logan@state.mn.us</w:t>
        </w:r>
      </w:hyperlink>
    </w:p>
    <w:p w:rsidR="00832F82" w:rsidRDefault="00832F82">
      <w:pPr>
        <w:pBdr>
          <w:top w:val="nil"/>
          <w:left w:val="nil"/>
          <w:bottom w:val="nil"/>
          <w:right w:val="nil"/>
          <w:between w:val="nil"/>
        </w:pBdr>
        <w:tabs>
          <w:tab w:val="center" w:pos="4320"/>
          <w:tab w:val="right" w:pos="8640"/>
        </w:tabs>
        <w:spacing w:before="0" w:after="0" w:line="240" w:lineRule="auto"/>
        <w:ind w:left="720"/>
      </w:pPr>
    </w:p>
    <w:p w:rsidR="00832F82" w:rsidRDefault="00B11E47">
      <w:r>
        <w:br w:type="page"/>
      </w:r>
    </w:p>
    <w:p w:rsidR="00832F82" w:rsidRDefault="00B11E47">
      <w:pPr>
        <w:keepNext/>
        <w:keepLines/>
        <w:tabs>
          <w:tab w:val="left" w:pos="3345"/>
        </w:tabs>
        <w:spacing w:before="240" w:after="120" w:line="271" w:lineRule="auto"/>
        <w:rPr>
          <w:rFonts w:ascii="Calibri" w:eastAsia="Calibri" w:hAnsi="Calibri" w:cs="Calibri"/>
          <w:color w:val="003865"/>
          <w:sz w:val="40"/>
          <w:szCs w:val="40"/>
        </w:rPr>
      </w:pPr>
      <w:r>
        <w:rPr>
          <w:rFonts w:ascii="Calibri" w:eastAsia="Calibri" w:hAnsi="Calibri" w:cs="Calibri"/>
          <w:b/>
          <w:color w:val="003865"/>
          <w:sz w:val="40"/>
          <w:szCs w:val="40"/>
        </w:rPr>
        <w:lastRenderedPageBreak/>
        <w:t>ABE Consortium Narrative Content</w:t>
      </w:r>
    </w:p>
    <w:p w:rsidR="00832F82" w:rsidRDefault="00B11E47">
      <w:pPr>
        <w:pStyle w:val="Heading2"/>
      </w:pPr>
      <w:r>
        <w:t>Section One:  Overview</w:t>
      </w:r>
    </w:p>
    <w:p w:rsidR="00832F82" w:rsidRDefault="00B11E47">
      <w:r>
        <w:rPr>
          <w:b/>
          <w:i/>
        </w:rPr>
        <w:t>Narrative items</w:t>
      </w:r>
    </w:p>
    <w:tbl>
      <w:tblPr>
        <w:tblStyle w:val="affff"/>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832F82">
        <w:tc>
          <w:tcPr>
            <w:tcW w:w="914" w:type="dxa"/>
            <w:shd w:val="clear" w:color="auto" w:fill="92D050"/>
          </w:tcPr>
          <w:p w:rsidR="00832F82" w:rsidRDefault="00B11E47">
            <w:pPr>
              <w:rPr>
                <w:b/>
                <w:i/>
                <w:color w:val="FFFFFF"/>
              </w:rPr>
            </w:pPr>
            <w:r>
              <w:rPr>
                <w:b/>
                <w:i/>
                <w:color w:val="FFFFFF"/>
              </w:rPr>
              <w:t>Label</w:t>
            </w:r>
          </w:p>
        </w:tc>
        <w:tc>
          <w:tcPr>
            <w:tcW w:w="9876" w:type="dxa"/>
            <w:shd w:val="clear" w:color="auto" w:fill="92D050"/>
          </w:tcPr>
          <w:p w:rsidR="00832F82" w:rsidRDefault="00B11E47">
            <w:pPr>
              <w:rPr>
                <w:b/>
                <w:i/>
                <w:color w:val="FFFFFF"/>
              </w:rPr>
            </w:pPr>
            <w:r>
              <w:rPr>
                <w:b/>
                <w:i/>
                <w:color w:val="FFFFFF"/>
              </w:rPr>
              <w:t>Description</w:t>
            </w:r>
          </w:p>
        </w:tc>
      </w:tr>
      <w:tr w:rsidR="00832F82">
        <w:tc>
          <w:tcPr>
            <w:tcW w:w="914" w:type="dxa"/>
          </w:tcPr>
          <w:p w:rsidR="00832F82" w:rsidRDefault="00B11E47">
            <w:r>
              <w:t>1.1</w:t>
            </w:r>
          </w:p>
        </w:tc>
        <w:tc>
          <w:tcPr>
            <w:tcW w:w="9876" w:type="dxa"/>
          </w:tcPr>
          <w:p w:rsidR="00832F82" w:rsidRDefault="00B11E47">
            <w:r>
              <w:t xml:space="preserve">Provide an </w:t>
            </w:r>
            <w:r>
              <w:rPr>
                <w:b/>
              </w:rPr>
              <w:t>overview</w:t>
            </w:r>
            <w:r>
              <w:t xml:space="preserve"> of the </w:t>
            </w:r>
            <w:r>
              <w:rPr>
                <w:b/>
              </w:rPr>
              <w:t xml:space="preserve">consortium. </w:t>
            </w:r>
            <w:r>
              <w:t>Include the following:</w:t>
            </w:r>
          </w:p>
          <w:p w:rsidR="00832F82" w:rsidRDefault="00B11E47">
            <w:pPr>
              <w:numPr>
                <w:ilvl w:val="0"/>
                <w:numId w:val="18"/>
              </w:numPr>
              <w:pBdr>
                <w:top w:val="nil"/>
                <w:left w:val="nil"/>
                <w:bottom w:val="nil"/>
                <w:right w:val="nil"/>
                <w:between w:val="nil"/>
              </w:pBdr>
              <w:spacing w:before="120" w:after="200" w:line="276" w:lineRule="auto"/>
              <w:rPr>
                <w:color w:val="000000"/>
              </w:rPr>
            </w:pPr>
            <w:r>
              <w:rPr>
                <w:b/>
                <w:color w:val="000000"/>
              </w:rPr>
              <w:t>Geographic</w:t>
            </w:r>
            <w:r>
              <w:rPr>
                <w:color w:val="000000"/>
              </w:rPr>
              <w:t xml:space="preserve"> </w:t>
            </w:r>
            <w:r>
              <w:rPr>
                <w:b/>
                <w:color w:val="000000"/>
              </w:rPr>
              <w:t xml:space="preserve">area </w:t>
            </w:r>
            <w:r>
              <w:rPr>
                <w:color w:val="000000"/>
              </w:rPr>
              <w:t>of service including, as appropriate, Tribal Nations located partially or completely within that area</w:t>
            </w:r>
          </w:p>
          <w:p w:rsidR="00832F82" w:rsidRDefault="00B11E47">
            <w:pPr>
              <w:numPr>
                <w:ilvl w:val="0"/>
                <w:numId w:val="18"/>
              </w:numPr>
              <w:pBdr>
                <w:top w:val="nil"/>
                <w:left w:val="nil"/>
                <w:bottom w:val="nil"/>
                <w:right w:val="nil"/>
                <w:between w:val="nil"/>
              </w:pBdr>
              <w:spacing w:before="120" w:after="200" w:line="276" w:lineRule="auto"/>
              <w:rPr>
                <w:color w:val="000000"/>
              </w:rPr>
            </w:pPr>
            <w:r>
              <w:t>Description of and d</w:t>
            </w:r>
            <w:r>
              <w:rPr>
                <w:color w:val="000000"/>
              </w:rPr>
              <w:t xml:space="preserve">ata about the </w:t>
            </w:r>
            <w:r>
              <w:rPr>
                <w:b/>
                <w:color w:val="000000"/>
              </w:rPr>
              <w:t>target population</w:t>
            </w:r>
            <w:r>
              <w:rPr>
                <w:color w:val="000000"/>
              </w:rPr>
              <w:t xml:space="preserve"> for ABE services who reside within the geographic area served by the consortium (such as individuals with low levels of literacy, adults without a secondary credential and/or adult English language learners)</w:t>
            </w:r>
          </w:p>
          <w:p w:rsidR="00832F82" w:rsidRDefault="00B11E47">
            <w:pPr>
              <w:numPr>
                <w:ilvl w:val="0"/>
                <w:numId w:val="18"/>
              </w:numPr>
              <w:pBdr>
                <w:top w:val="nil"/>
                <w:left w:val="nil"/>
                <w:bottom w:val="nil"/>
                <w:right w:val="nil"/>
                <w:between w:val="nil"/>
              </w:pBdr>
              <w:spacing w:before="120" w:after="200" w:line="276" w:lineRule="auto"/>
              <w:rPr>
                <w:color w:val="000000"/>
              </w:rPr>
            </w:pPr>
            <w:r>
              <w:rPr>
                <w:color w:val="000000"/>
              </w:rPr>
              <w:t xml:space="preserve">Description of the ABE </w:t>
            </w:r>
            <w:r>
              <w:rPr>
                <w:b/>
                <w:color w:val="000000"/>
              </w:rPr>
              <w:t xml:space="preserve">students </w:t>
            </w:r>
            <w:r>
              <w:rPr>
                <w:color w:val="000000"/>
              </w:rPr>
              <w:t>typically</w:t>
            </w:r>
            <w:r>
              <w:rPr>
                <w:b/>
                <w:color w:val="000000"/>
              </w:rPr>
              <w:t xml:space="preserve"> </w:t>
            </w:r>
            <w:r>
              <w:rPr>
                <w:color w:val="000000"/>
              </w:rPr>
              <w:t>served (including number, demographics and common goals)</w:t>
            </w:r>
          </w:p>
          <w:p w:rsidR="00832F82" w:rsidRDefault="00B11E47">
            <w:pPr>
              <w:numPr>
                <w:ilvl w:val="0"/>
                <w:numId w:val="18"/>
              </w:numPr>
              <w:pBdr>
                <w:top w:val="nil"/>
                <w:left w:val="nil"/>
                <w:bottom w:val="nil"/>
                <w:right w:val="nil"/>
                <w:between w:val="nil"/>
              </w:pBdr>
              <w:spacing w:before="120" w:after="200" w:line="276" w:lineRule="auto"/>
              <w:rPr>
                <w:color w:val="000000"/>
              </w:rPr>
            </w:pPr>
            <w:r>
              <w:rPr>
                <w:color w:val="000000"/>
              </w:rPr>
              <w:t xml:space="preserve">Current number and roles of </w:t>
            </w:r>
            <w:r>
              <w:rPr>
                <w:b/>
                <w:color w:val="000000"/>
              </w:rPr>
              <w:t xml:space="preserve">staff, </w:t>
            </w:r>
            <w:r>
              <w:rPr>
                <w:color w:val="000000"/>
              </w:rPr>
              <w:t>indicating which positions are full-time and part-time</w:t>
            </w:r>
          </w:p>
          <w:p w:rsidR="00832F82" w:rsidRDefault="00B11E47">
            <w:pPr>
              <w:numPr>
                <w:ilvl w:val="0"/>
                <w:numId w:val="18"/>
              </w:numPr>
              <w:pBdr>
                <w:top w:val="nil"/>
                <w:left w:val="nil"/>
                <w:bottom w:val="nil"/>
                <w:right w:val="nil"/>
                <w:between w:val="nil"/>
              </w:pBdr>
              <w:spacing w:before="120" w:after="200" w:line="276" w:lineRule="auto"/>
              <w:rPr>
                <w:color w:val="000000"/>
              </w:rPr>
            </w:pPr>
            <w:r>
              <w:rPr>
                <w:color w:val="000000"/>
              </w:rPr>
              <w:t xml:space="preserve">Brief overview of ABE programming </w:t>
            </w:r>
            <w:r>
              <w:rPr>
                <w:b/>
                <w:color w:val="000000"/>
              </w:rPr>
              <w:t>sites</w:t>
            </w:r>
            <w:r>
              <w:rPr>
                <w:color w:val="000000"/>
              </w:rPr>
              <w:t xml:space="preserve"> across the consortium</w:t>
            </w:r>
          </w:p>
        </w:tc>
      </w:tr>
      <w:tr w:rsidR="00832F82">
        <w:tc>
          <w:tcPr>
            <w:tcW w:w="914" w:type="dxa"/>
          </w:tcPr>
          <w:p w:rsidR="00832F82" w:rsidRDefault="00B11E47">
            <w:r>
              <w:t>1.2</w:t>
            </w:r>
          </w:p>
        </w:tc>
        <w:tc>
          <w:tcPr>
            <w:tcW w:w="9876" w:type="dxa"/>
          </w:tcPr>
          <w:p w:rsidR="00832F82" w:rsidRDefault="00B11E47">
            <w:pPr>
              <w:pBdr>
                <w:top w:val="nil"/>
                <w:left w:val="nil"/>
                <w:bottom w:val="nil"/>
                <w:right w:val="nil"/>
                <w:between w:val="nil"/>
              </w:pBdr>
              <w:spacing w:before="120" w:after="200" w:line="276" w:lineRule="auto"/>
              <w:rPr>
                <w:color w:val="000000"/>
              </w:rPr>
            </w:pPr>
            <w:r>
              <w:rPr>
                <w:color w:val="000000"/>
              </w:rPr>
              <w:t xml:space="preserve">Provide data on the consortium’s </w:t>
            </w:r>
            <w:r>
              <w:rPr>
                <w:b/>
                <w:color w:val="000000"/>
              </w:rPr>
              <w:t>success in improving skills for ABE students</w:t>
            </w:r>
            <w:r>
              <w:rPr>
                <w:color w:val="000000"/>
              </w:rPr>
              <w:t>, such as numbers of students who have made educational level gains, completed a secondary diploma or GED</w:t>
            </w:r>
            <w:r>
              <w:rPr>
                <w:color w:val="000000"/>
                <w:vertAlign w:val="superscript"/>
              </w:rPr>
              <w:t>®</w:t>
            </w:r>
            <w:r>
              <w:rPr>
                <w:color w:val="000000"/>
              </w:rPr>
              <w:t>/HiSET</w:t>
            </w:r>
            <w:r>
              <w:rPr>
                <w:vertAlign w:val="superscript"/>
              </w:rPr>
              <w:t>®</w:t>
            </w:r>
            <w:r>
              <w:rPr>
                <w:color w:val="000000"/>
              </w:rPr>
              <w:t xml:space="preserve">, entered postsecondary, entered a training program, completed a certificate, or gained employment. </w:t>
            </w:r>
          </w:p>
        </w:tc>
      </w:tr>
    </w:tbl>
    <w:p w:rsidR="00832F82" w:rsidRDefault="00832F82">
      <w:pPr>
        <w:pStyle w:val="Heading2"/>
      </w:pPr>
    </w:p>
    <w:p w:rsidR="00832F82" w:rsidRDefault="00B11E47">
      <w:pPr>
        <w:pStyle w:val="Heading2"/>
      </w:pPr>
      <w:r>
        <w:t>Section Two: Accountability</w:t>
      </w:r>
    </w:p>
    <w:p w:rsidR="00832F82" w:rsidRDefault="00B11E47">
      <w:r>
        <w:rPr>
          <w:b/>
          <w:i/>
        </w:rPr>
        <w:t>Narrative Items</w:t>
      </w:r>
      <w:r>
        <w:rPr>
          <w:i/>
        </w:rPr>
        <w:t xml:space="preserve"> </w:t>
      </w:r>
    </w:p>
    <w:tbl>
      <w:tblPr>
        <w:tblStyle w:val="affff0"/>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832F82">
        <w:tc>
          <w:tcPr>
            <w:tcW w:w="914" w:type="dxa"/>
            <w:shd w:val="clear" w:color="auto" w:fill="92D050"/>
          </w:tcPr>
          <w:p w:rsidR="00832F82" w:rsidRDefault="00B11E47">
            <w:pPr>
              <w:rPr>
                <w:b/>
                <w:i/>
                <w:color w:val="FFFFFF"/>
              </w:rPr>
            </w:pPr>
            <w:r>
              <w:rPr>
                <w:b/>
                <w:i/>
                <w:color w:val="FFFFFF"/>
              </w:rPr>
              <w:t>Label</w:t>
            </w:r>
          </w:p>
        </w:tc>
        <w:tc>
          <w:tcPr>
            <w:tcW w:w="9876" w:type="dxa"/>
            <w:shd w:val="clear" w:color="auto" w:fill="92D050"/>
          </w:tcPr>
          <w:p w:rsidR="00832F82" w:rsidRDefault="00B11E47">
            <w:pPr>
              <w:rPr>
                <w:b/>
                <w:i/>
                <w:color w:val="FFFFFF"/>
              </w:rPr>
            </w:pPr>
            <w:r>
              <w:rPr>
                <w:b/>
                <w:i/>
                <w:color w:val="FFFFFF"/>
              </w:rPr>
              <w:t>Description</w:t>
            </w:r>
          </w:p>
        </w:tc>
      </w:tr>
      <w:tr w:rsidR="00832F82">
        <w:tc>
          <w:tcPr>
            <w:tcW w:w="914" w:type="dxa"/>
          </w:tcPr>
          <w:p w:rsidR="00832F82" w:rsidRDefault="00B11E47">
            <w:r>
              <w:t>2.1</w:t>
            </w:r>
          </w:p>
        </w:tc>
        <w:tc>
          <w:tcPr>
            <w:tcW w:w="9876" w:type="dxa"/>
          </w:tcPr>
          <w:p w:rsidR="00832F82" w:rsidRDefault="00B11E47" w:rsidP="002A0857">
            <w:r>
              <w:t xml:space="preserve">Describe the </w:t>
            </w:r>
            <w:r>
              <w:rPr>
                <w:b/>
              </w:rPr>
              <w:t>governance and decision-making processes</w:t>
            </w:r>
            <w:r>
              <w:t xml:space="preserve"> in place between the consortium fiscal agent and its members. Address the following:</w:t>
            </w:r>
          </w:p>
          <w:p w:rsidR="00832F82" w:rsidRDefault="00B11E47" w:rsidP="002A0857">
            <w:pPr>
              <w:numPr>
                <w:ilvl w:val="0"/>
                <w:numId w:val="1"/>
              </w:numPr>
              <w:pBdr>
                <w:top w:val="nil"/>
                <w:left w:val="nil"/>
                <w:bottom w:val="nil"/>
                <w:right w:val="nil"/>
                <w:between w:val="nil"/>
              </w:pBdr>
              <w:spacing w:line="276" w:lineRule="auto"/>
              <w:rPr>
                <w:color w:val="000000"/>
              </w:rPr>
            </w:pPr>
            <w:r>
              <w:rPr>
                <w:color w:val="000000"/>
              </w:rPr>
              <w:t>Indicate the fiscal agent and all additional members of the consortium.</w:t>
            </w:r>
          </w:p>
          <w:p w:rsidR="00832F82" w:rsidRDefault="00B11E47" w:rsidP="002A0857">
            <w:pPr>
              <w:numPr>
                <w:ilvl w:val="0"/>
                <w:numId w:val="1"/>
              </w:numPr>
              <w:pBdr>
                <w:top w:val="nil"/>
                <w:left w:val="nil"/>
                <w:bottom w:val="nil"/>
                <w:right w:val="nil"/>
                <w:between w:val="nil"/>
              </w:pBdr>
              <w:spacing w:line="276" w:lineRule="auto"/>
              <w:rPr>
                <w:color w:val="000000"/>
              </w:rPr>
            </w:pPr>
            <w:r>
              <w:rPr>
                <w:color w:val="000000"/>
              </w:rPr>
              <w:t>Which members are ABE providers? (ABE providers are members, including the fiscal agent, that receive funding to run ABE programming.)</w:t>
            </w:r>
          </w:p>
          <w:p w:rsidR="00832F82" w:rsidRDefault="00B11E47" w:rsidP="002A0857">
            <w:pPr>
              <w:numPr>
                <w:ilvl w:val="0"/>
                <w:numId w:val="1"/>
              </w:numPr>
              <w:pBdr>
                <w:top w:val="nil"/>
                <w:left w:val="nil"/>
                <w:bottom w:val="nil"/>
                <w:right w:val="nil"/>
                <w:between w:val="nil"/>
              </w:pBdr>
              <w:spacing w:line="276" w:lineRule="auto"/>
              <w:rPr>
                <w:color w:val="000000"/>
              </w:rPr>
            </w:pPr>
            <w:bookmarkStart w:id="0" w:name="_heading=h.gjdgxs" w:colFirst="0" w:colLast="0"/>
            <w:bookmarkEnd w:id="0"/>
            <w:r>
              <w:rPr>
                <w:color w:val="000000"/>
              </w:rPr>
              <w:t>Describe consortium meetings, including: frequency, typical agenda items, and invited/required participants with expectations for their attendance.</w:t>
            </w:r>
          </w:p>
          <w:p w:rsidR="00832F82" w:rsidRDefault="00B11E47" w:rsidP="002A0857">
            <w:pPr>
              <w:numPr>
                <w:ilvl w:val="0"/>
                <w:numId w:val="19"/>
              </w:numPr>
              <w:pBdr>
                <w:top w:val="nil"/>
                <w:left w:val="nil"/>
                <w:bottom w:val="nil"/>
                <w:right w:val="nil"/>
                <w:between w:val="nil"/>
              </w:pBdr>
              <w:spacing w:line="276" w:lineRule="auto"/>
              <w:rPr>
                <w:color w:val="000000"/>
              </w:rPr>
            </w:pPr>
            <w:r>
              <w:rPr>
                <w:color w:val="000000"/>
              </w:rPr>
              <w:t>How and when is the annual consortium agreement developed and signed by the consortium and its members?</w:t>
            </w:r>
          </w:p>
        </w:tc>
      </w:tr>
      <w:tr w:rsidR="00832F82">
        <w:tc>
          <w:tcPr>
            <w:tcW w:w="914" w:type="dxa"/>
          </w:tcPr>
          <w:p w:rsidR="00832F82" w:rsidRDefault="00B11E47">
            <w:r>
              <w:t>2.2</w:t>
            </w:r>
          </w:p>
        </w:tc>
        <w:tc>
          <w:tcPr>
            <w:tcW w:w="9876" w:type="dxa"/>
          </w:tcPr>
          <w:p w:rsidR="00832F82" w:rsidRDefault="00B11E47" w:rsidP="002A0857">
            <w:r>
              <w:t xml:space="preserve">Describe the </w:t>
            </w:r>
            <w:r>
              <w:rPr>
                <w:b/>
              </w:rPr>
              <w:t>program quality and accountability plans and procedures</w:t>
            </w:r>
            <w:r>
              <w:t xml:space="preserve"> for consortium fiscal agents and all members.  Address the following: </w:t>
            </w:r>
          </w:p>
          <w:p w:rsidR="00832F82" w:rsidRDefault="00B11E47" w:rsidP="002A0857">
            <w:pPr>
              <w:numPr>
                <w:ilvl w:val="0"/>
                <w:numId w:val="12"/>
              </w:numPr>
              <w:pBdr>
                <w:top w:val="nil"/>
                <w:left w:val="nil"/>
                <w:bottom w:val="nil"/>
                <w:right w:val="nil"/>
                <w:between w:val="nil"/>
              </w:pBdr>
              <w:spacing w:line="276" w:lineRule="auto"/>
              <w:rPr>
                <w:color w:val="000000"/>
              </w:rPr>
            </w:pPr>
            <w:r>
              <w:t>How does the fiscal agent ensure that ABE providers in the consortium spend funding appropriately and exclusively for the purposes of running adult education services, and how does the fiscal agent ensure that caps on spending for administration are not exceeded?</w:t>
            </w:r>
          </w:p>
          <w:p w:rsidR="00832F82" w:rsidRDefault="00B11E47" w:rsidP="002A0857">
            <w:pPr>
              <w:numPr>
                <w:ilvl w:val="0"/>
                <w:numId w:val="12"/>
              </w:numPr>
              <w:pBdr>
                <w:top w:val="nil"/>
                <w:left w:val="nil"/>
                <w:bottom w:val="nil"/>
                <w:right w:val="nil"/>
                <w:between w:val="nil"/>
              </w:pBdr>
              <w:spacing w:line="276" w:lineRule="auto"/>
              <w:rPr>
                <w:color w:val="000000"/>
              </w:rPr>
            </w:pPr>
            <w:r>
              <w:lastRenderedPageBreak/>
              <w:t xml:space="preserve">How does the fiscal agent ensure that ABE providers in the consortium adhere to all federal and state ABE law, policy and guidance for operating ABE programming? </w:t>
            </w:r>
          </w:p>
          <w:p w:rsidR="00832F82" w:rsidRDefault="00B11E47" w:rsidP="002A0857">
            <w:pPr>
              <w:numPr>
                <w:ilvl w:val="0"/>
                <w:numId w:val="12"/>
              </w:numPr>
              <w:pBdr>
                <w:top w:val="nil"/>
                <w:left w:val="nil"/>
                <w:bottom w:val="nil"/>
                <w:right w:val="nil"/>
                <w:between w:val="nil"/>
              </w:pBdr>
              <w:spacing w:line="276" w:lineRule="auto"/>
              <w:rPr>
                <w:color w:val="000000"/>
              </w:rPr>
            </w:pPr>
            <w:r>
              <w:rPr>
                <w:color w:val="000000"/>
              </w:rPr>
              <w:t>How is program performance data (especially information about attendance, pre- and post-testing, measurable skills gain, level gains and other outcome achievement) monitored at the fiscal agent-, provider-, site-, teacher-, and/or class-levels?</w:t>
            </w:r>
          </w:p>
          <w:p w:rsidR="00832F82" w:rsidRDefault="00B11E47" w:rsidP="002A0857">
            <w:pPr>
              <w:numPr>
                <w:ilvl w:val="0"/>
                <w:numId w:val="12"/>
              </w:numPr>
              <w:pBdr>
                <w:top w:val="nil"/>
                <w:left w:val="nil"/>
                <w:bottom w:val="nil"/>
                <w:right w:val="nil"/>
                <w:between w:val="nil"/>
              </w:pBdr>
              <w:spacing w:line="276" w:lineRule="auto"/>
              <w:rPr>
                <w:color w:val="000000"/>
              </w:rPr>
            </w:pPr>
            <w:r>
              <w:rPr>
                <w:color w:val="000000"/>
              </w:rPr>
              <w:t>How and when is program performance data shared and communicated with staff and other</w:t>
            </w:r>
            <w:r>
              <w:t xml:space="preserve"> </w:t>
            </w:r>
            <w:r>
              <w:rPr>
                <w:color w:val="000000"/>
              </w:rPr>
              <w:t>partners?</w:t>
            </w:r>
          </w:p>
        </w:tc>
      </w:tr>
      <w:tr w:rsidR="00832F82">
        <w:tc>
          <w:tcPr>
            <w:tcW w:w="914" w:type="dxa"/>
          </w:tcPr>
          <w:p w:rsidR="00832F82" w:rsidRDefault="00B11E47">
            <w:r>
              <w:lastRenderedPageBreak/>
              <w:t>2.3</w:t>
            </w:r>
          </w:p>
        </w:tc>
        <w:tc>
          <w:tcPr>
            <w:tcW w:w="9876" w:type="dxa"/>
          </w:tcPr>
          <w:p w:rsidR="00832F82" w:rsidRDefault="00B11E47" w:rsidP="002A0857">
            <w:r>
              <w:t xml:space="preserve">Describe the process(es) used in the consortium to </w:t>
            </w:r>
            <w:r>
              <w:rPr>
                <w:b/>
              </w:rPr>
              <w:t>help students develop realistic goals and timelines for educational progress</w:t>
            </w:r>
            <w:r>
              <w:t>, secondary credential attainment, enrolling in college and/or gaining or improving employment. Refer to Document A as appropriate. Address the following:</w:t>
            </w:r>
          </w:p>
          <w:p w:rsidR="00832F82" w:rsidRDefault="00B11E47" w:rsidP="002A0857">
            <w:pPr>
              <w:numPr>
                <w:ilvl w:val="0"/>
                <w:numId w:val="17"/>
              </w:numPr>
              <w:pBdr>
                <w:top w:val="nil"/>
                <w:left w:val="nil"/>
                <w:bottom w:val="nil"/>
                <w:right w:val="nil"/>
                <w:between w:val="nil"/>
              </w:pBdr>
              <w:spacing w:line="276" w:lineRule="auto"/>
              <w:rPr>
                <w:color w:val="000000"/>
              </w:rPr>
            </w:pPr>
            <w:r>
              <w:rPr>
                <w:color w:val="000000"/>
              </w:rPr>
              <w:t>How do these processes vary for different types of students, or for students enrolled in different types of programming?</w:t>
            </w:r>
          </w:p>
        </w:tc>
      </w:tr>
      <w:tr w:rsidR="00832F82">
        <w:trPr>
          <w:trHeight w:val="2151"/>
        </w:trPr>
        <w:tc>
          <w:tcPr>
            <w:tcW w:w="914" w:type="dxa"/>
          </w:tcPr>
          <w:p w:rsidR="00832F82" w:rsidRDefault="00B11E47">
            <w:r>
              <w:t>2.4</w:t>
            </w:r>
          </w:p>
        </w:tc>
        <w:tc>
          <w:tcPr>
            <w:tcW w:w="9876" w:type="dxa"/>
          </w:tcPr>
          <w:p w:rsidR="00832F82" w:rsidRDefault="00B11E47" w:rsidP="002A0857">
            <w:r>
              <w:t xml:space="preserve">Describe how the consortium adequately identifies, reports, and uses information about students that may fall within </w:t>
            </w:r>
            <w:r>
              <w:rPr>
                <w:b/>
              </w:rPr>
              <w:t>WIOA barriers to employment</w:t>
            </w:r>
            <w:r>
              <w:t xml:space="preserve"> (public assistance, exhausting MFIP, disability, displaced homemakers, ex-offender, foster care, homeless, learning disabled, low-income, migrant worker, and single parent</w:t>
            </w:r>
            <w:r>
              <w:rPr>
                <w:color w:val="000000"/>
              </w:rPr>
              <w:t xml:space="preserve">) </w:t>
            </w:r>
            <w:r>
              <w:t xml:space="preserve">in the intake process. </w:t>
            </w:r>
          </w:p>
          <w:p w:rsidR="00832F82" w:rsidRDefault="00B11E47" w:rsidP="002A0857">
            <w:pPr>
              <w:numPr>
                <w:ilvl w:val="0"/>
                <w:numId w:val="24"/>
              </w:numPr>
              <w:pBdr>
                <w:top w:val="nil"/>
                <w:left w:val="nil"/>
                <w:bottom w:val="nil"/>
                <w:right w:val="nil"/>
                <w:between w:val="nil"/>
              </w:pBdr>
              <w:spacing w:line="276" w:lineRule="auto"/>
              <w:rPr>
                <w:color w:val="000000"/>
              </w:rPr>
            </w:pPr>
            <w:r>
              <w:t>How are the barriers to employment defined and/or explained to students during the intake process?</w:t>
            </w:r>
          </w:p>
          <w:p w:rsidR="00832F82" w:rsidRDefault="00B11E47" w:rsidP="002A0857">
            <w:pPr>
              <w:numPr>
                <w:ilvl w:val="0"/>
                <w:numId w:val="24"/>
              </w:numPr>
              <w:pBdr>
                <w:top w:val="nil"/>
                <w:left w:val="nil"/>
                <w:bottom w:val="nil"/>
                <w:right w:val="nil"/>
                <w:between w:val="nil"/>
              </w:pBdr>
              <w:spacing w:line="276" w:lineRule="auto"/>
              <w:rPr>
                <w:color w:val="000000"/>
              </w:rPr>
            </w:pPr>
            <w:r>
              <w:t>How is the consortium utilizing the information collected? (e.g. specialized referrals, additional services, instructional planning).</w:t>
            </w:r>
          </w:p>
        </w:tc>
      </w:tr>
    </w:tbl>
    <w:p w:rsidR="00832F82" w:rsidRDefault="00B11E47">
      <w:r>
        <w:rPr>
          <w:b/>
          <w:i/>
        </w:rPr>
        <w:t>Documents</w:t>
      </w:r>
    </w:p>
    <w:tbl>
      <w:tblPr>
        <w:tblStyle w:val="affff1"/>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10098"/>
      </w:tblGrid>
      <w:tr w:rsidR="00832F82">
        <w:tc>
          <w:tcPr>
            <w:tcW w:w="918" w:type="dxa"/>
            <w:shd w:val="clear" w:color="auto" w:fill="92D050"/>
          </w:tcPr>
          <w:p w:rsidR="00832F82" w:rsidRDefault="00B11E47">
            <w:pPr>
              <w:rPr>
                <w:b/>
                <w:i/>
                <w:color w:val="FFFFFF"/>
              </w:rPr>
            </w:pPr>
            <w:r>
              <w:rPr>
                <w:b/>
                <w:i/>
                <w:color w:val="FFFFFF"/>
              </w:rPr>
              <w:t>Label</w:t>
            </w:r>
          </w:p>
        </w:tc>
        <w:tc>
          <w:tcPr>
            <w:tcW w:w="10098" w:type="dxa"/>
            <w:shd w:val="clear" w:color="auto" w:fill="92D050"/>
          </w:tcPr>
          <w:p w:rsidR="00832F82" w:rsidRDefault="00B11E47">
            <w:pPr>
              <w:rPr>
                <w:b/>
                <w:i/>
                <w:color w:val="FFFFFF"/>
              </w:rPr>
            </w:pPr>
            <w:r>
              <w:rPr>
                <w:b/>
                <w:i/>
                <w:color w:val="FFFFFF"/>
              </w:rPr>
              <w:t>Description</w:t>
            </w:r>
          </w:p>
        </w:tc>
      </w:tr>
      <w:tr w:rsidR="00832F82">
        <w:tc>
          <w:tcPr>
            <w:tcW w:w="918" w:type="dxa"/>
          </w:tcPr>
          <w:p w:rsidR="00832F82" w:rsidRDefault="00B11E47">
            <w:r>
              <w:t>A</w:t>
            </w:r>
          </w:p>
        </w:tc>
        <w:tc>
          <w:tcPr>
            <w:tcW w:w="10098" w:type="dxa"/>
          </w:tcPr>
          <w:p w:rsidR="00832F82" w:rsidRDefault="00B11E47">
            <w:r>
              <w:t xml:space="preserve">Intake and orientation procedures (see </w:t>
            </w:r>
            <w:hyperlink r:id="rId13">
              <w:r>
                <w:rPr>
                  <w:color w:val="1155CC"/>
                  <w:u w:val="single"/>
                </w:rPr>
                <w:t>Intake and Orientation Pro</w:t>
              </w:r>
              <w:r>
                <w:rPr>
                  <w:color w:val="1155CC"/>
                  <w:u w:val="single"/>
                </w:rPr>
                <w:t>c</w:t>
              </w:r>
              <w:r>
                <w:rPr>
                  <w:color w:val="1155CC"/>
                  <w:u w:val="single"/>
                </w:rPr>
                <w:t>edures Template</w:t>
              </w:r>
            </w:hyperlink>
            <w:r>
              <w:t>)</w:t>
            </w:r>
          </w:p>
        </w:tc>
      </w:tr>
      <w:tr w:rsidR="00832F82">
        <w:tc>
          <w:tcPr>
            <w:tcW w:w="918" w:type="dxa"/>
          </w:tcPr>
          <w:p w:rsidR="00832F82" w:rsidRDefault="00B11E47">
            <w:r>
              <w:t>B</w:t>
            </w:r>
          </w:p>
        </w:tc>
        <w:tc>
          <w:tcPr>
            <w:tcW w:w="10098" w:type="dxa"/>
          </w:tcPr>
          <w:p w:rsidR="00832F82" w:rsidRDefault="00B11E47">
            <w:r>
              <w:t xml:space="preserve">Assessment procedures (see </w:t>
            </w:r>
            <w:hyperlink r:id="rId14">
              <w:r>
                <w:rPr>
                  <w:color w:val="1155CC"/>
                  <w:u w:val="single"/>
                </w:rPr>
                <w:t>Assessment Procedures Template</w:t>
              </w:r>
            </w:hyperlink>
            <w:r>
              <w:t>)</w:t>
            </w:r>
          </w:p>
        </w:tc>
      </w:tr>
      <w:tr w:rsidR="00832F82">
        <w:tc>
          <w:tcPr>
            <w:tcW w:w="918" w:type="dxa"/>
          </w:tcPr>
          <w:p w:rsidR="00832F82" w:rsidRDefault="00B11E47">
            <w:r>
              <w:t>C</w:t>
            </w:r>
          </w:p>
        </w:tc>
        <w:tc>
          <w:tcPr>
            <w:tcW w:w="10098" w:type="dxa"/>
          </w:tcPr>
          <w:p w:rsidR="00832F82" w:rsidRDefault="00B11E47">
            <w:r>
              <w:t xml:space="preserve">Contact hour tracking procedures (see </w:t>
            </w:r>
            <w:hyperlink r:id="rId15">
              <w:r>
                <w:rPr>
                  <w:color w:val="1155CC"/>
                  <w:u w:val="single"/>
                </w:rPr>
                <w:t>Contact Hour Tracking Procedures Template</w:t>
              </w:r>
            </w:hyperlink>
            <w:r>
              <w:t>)</w:t>
            </w:r>
          </w:p>
        </w:tc>
      </w:tr>
      <w:tr w:rsidR="00832F82">
        <w:tc>
          <w:tcPr>
            <w:tcW w:w="918" w:type="dxa"/>
          </w:tcPr>
          <w:p w:rsidR="00832F82" w:rsidRDefault="00B11E47">
            <w:r>
              <w:t>D</w:t>
            </w:r>
          </w:p>
        </w:tc>
        <w:tc>
          <w:tcPr>
            <w:tcW w:w="10098" w:type="dxa"/>
          </w:tcPr>
          <w:p w:rsidR="00832F82" w:rsidRDefault="00B11E47">
            <w:r>
              <w:t>Most recent consortium annual agreement with member districts and/or organizations</w:t>
            </w:r>
          </w:p>
        </w:tc>
      </w:tr>
      <w:tr w:rsidR="00832F82">
        <w:tc>
          <w:tcPr>
            <w:tcW w:w="918" w:type="dxa"/>
          </w:tcPr>
          <w:p w:rsidR="00832F82" w:rsidRDefault="00B11E47">
            <w:r>
              <w:t>E</w:t>
            </w:r>
          </w:p>
        </w:tc>
        <w:tc>
          <w:tcPr>
            <w:tcW w:w="10098" w:type="dxa"/>
          </w:tcPr>
          <w:p w:rsidR="00832F82" w:rsidRDefault="00B11E47">
            <w:r>
              <w:t>Blank intake form if not using the provided form in SiD</w:t>
            </w:r>
          </w:p>
        </w:tc>
      </w:tr>
    </w:tbl>
    <w:p w:rsidR="00832F82" w:rsidRDefault="00832F82"/>
    <w:p w:rsidR="00832F82" w:rsidRDefault="00B11E47">
      <w:pPr>
        <w:pStyle w:val="Heading2"/>
        <w:tabs>
          <w:tab w:val="left" w:pos="8450"/>
        </w:tabs>
      </w:pPr>
      <w:r>
        <w:t>Section Three:  Professional Development and Training</w:t>
      </w:r>
      <w:r>
        <w:tab/>
      </w:r>
    </w:p>
    <w:p w:rsidR="00832F82" w:rsidRDefault="00B11E47">
      <w:r>
        <w:rPr>
          <w:b/>
          <w:i/>
        </w:rPr>
        <w:t>Narrative Items</w:t>
      </w:r>
      <w:r>
        <w:rPr>
          <w:i/>
        </w:rPr>
        <w:t xml:space="preserve"> </w:t>
      </w:r>
    </w:p>
    <w:tbl>
      <w:tblPr>
        <w:tblStyle w:val="affff2"/>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832F82">
        <w:tc>
          <w:tcPr>
            <w:tcW w:w="914" w:type="dxa"/>
            <w:shd w:val="clear" w:color="auto" w:fill="92D050"/>
          </w:tcPr>
          <w:p w:rsidR="00832F82" w:rsidRDefault="00B11E47">
            <w:pPr>
              <w:rPr>
                <w:b/>
                <w:i/>
                <w:color w:val="FFFFFF"/>
              </w:rPr>
            </w:pPr>
            <w:r>
              <w:rPr>
                <w:b/>
                <w:i/>
                <w:color w:val="FFFFFF"/>
              </w:rPr>
              <w:t>Label</w:t>
            </w:r>
          </w:p>
        </w:tc>
        <w:tc>
          <w:tcPr>
            <w:tcW w:w="9876" w:type="dxa"/>
            <w:shd w:val="clear" w:color="auto" w:fill="92D050"/>
          </w:tcPr>
          <w:p w:rsidR="00832F82" w:rsidRDefault="00B11E47">
            <w:pPr>
              <w:rPr>
                <w:b/>
                <w:i/>
                <w:color w:val="FFFFFF"/>
              </w:rPr>
            </w:pPr>
            <w:r>
              <w:rPr>
                <w:b/>
                <w:i/>
                <w:color w:val="FFFFFF"/>
              </w:rPr>
              <w:t>Description</w:t>
            </w:r>
          </w:p>
        </w:tc>
      </w:tr>
      <w:tr w:rsidR="00832F82">
        <w:tc>
          <w:tcPr>
            <w:tcW w:w="914" w:type="dxa"/>
          </w:tcPr>
          <w:p w:rsidR="00832F82" w:rsidRDefault="00B11E47">
            <w:r>
              <w:t>3.1</w:t>
            </w:r>
          </w:p>
        </w:tc>
        <w:tc>
          <w:tcPr>
            <w:tcW w:w="9876" w:type="dxa"/>
          </w:tcPr>
          <w:p w:rsidR="00832F82" w:rsidRDefault="00B11E47">
            <w:r>
              <w:t xml:space="preserve">Describe the </w:t>
            </w:r>
            <w:r>
              <w:rPr>
                <w:b/>
              </w:rPr>
              <w:t xml:space="preserve">process and criteria used in hiring </w:t>
            </w:r>
            <w:r>
              <w:t>decisions for staff (licensure, education, credentials, experience, etc.)</w:t>
            </w:r>
          </w:p>
        </w:tc>
      </w:tr>
      <w:tr w:rsidR="00832F82">
        <w:tc>
          <w:tcPr>
            <w:tcW w:w="914" w:type="dxa"/>
          </w:tcPr>
          <w:p w:rsidR="00832F82" w:rsidRDefault="00B11E47">
            <w:r>
              <w:t>3.2</w:t>
            </w:r>
          </w:p>
        </w:tc>
        <w:tc>
          <w:tcPr>
            <w:tcW w:w="9876" w:type="dxa"/>
          </w:tcPr>
          <w:p w:rsidR="00832F82" w:rsidRDefault="00B11E47">
            <w:pPr>
              <w:rPr>
                <w:color w:val="000000"/>
              </w:rPr>
            </w:pPr>
            <w:r>
              <w:t xml:space="preserve">Describe the </w:t>
            </w:r>
            <w:r>
              <w:rPr>
                <w:b/>
              </w:rPr>
              <w:t>new staff orientation process</w:t>
            </w:r>
            <w:r>
              <w:t xml:space="preserve"> and information included. </w:t>
            </w:r>
          </w:p>
        </w:tc>
      </w:tr>
      <w:tr w:rsidR="00832F82">
        <w:tc>
          <w:tcPr>
            <w:tcW w:w="914" w:type="dxa"/>
          </w:tcPr>
          <w:p w:rsidR="00832F82" w:rsidRDefault="00B11E47">
            <w:r>
              <w:t>3.3</w:t>
            </w:r>
          </w:p>
        </w:tc>
        <w:tc>
          <w:tcPr>
            <w:tcW w:w="9876" w:type="dxa"/>
          </w:tcPr>
          <w:p w:rsidR="00832F82" w:rsidRDefault="00B11E47" w:rsidP="002A0857">
            <w:pPr>
              <w:spacing w:line="276" w:lineRule="auto"/>
            </w:pPr>
            <w:r>
              <w:t xml:space="preserve">Describe how the consortium ensures that staff receive the training required by the Adult Education </w:t>
            </w:r>
            <w:r>
              <w:rPr>
                <w:b/>
              </w:rPr>
              <w:t xml:space="preserve">staff training policy </w:t>
            </w:r>
            <w:r>
              <w:t>for their position, such as ABE Foundations, test administration certification and distance learning training.</w:t>
            </w:r>
          </w:p>
        </w:tc>
      </w:tr>
      <w:tr w:rsidR="00832F82">
        <w:tc>
          <w:tcPr>
            <w:tcW w:w="914" w:type="dxa"/>
          </w:tcPr>
          <w:p w:rsidR="00832F82" w:rsidRDefault="00B11E47">
            <w:r>
              <w:t>3.4</w:t>
            </w:r>
          </w:p>
        </w:tc>
        <w:tc>
          <w:tcPr>
            <w:tcW w:w="9876" w:type="dxa"/>
          </w:tcPr>
          <w:p w:rsidR="00832F82" w:rsidRDefault="00B11E47" w:rsidP="002A0857">
            <w:r>
              <w:t>Describe how the consortium supports</w:t>
            </w:r>
            <w:r>
              <w:rPr>
                <w:b/>
              </w:rPr>
              <w:t xml:space="preserve"> professional development</w:t>
            </w:r>
            <w:r>
              <w:t xml:space="preserve"> (PD) for staff. Address the following:</w:t>
            </w:r>
          </w:p>
          <w:p w:rsidR="00832F82" w:rsidRDefault="00B11E47" w:rsidP="002A0857">
            <w:pPr>
              <w:numPr>
                <w:ilvl w:val="0"/>
                <w:numId w:val="20"/>
              </w:numPr>
              <w:pBdr>
                <w:top w:val="nil"/>
                <w:left w:val="nil"/>
                <w:bottom w:val="nil"/>
                <w:right w:val="nil"/>
                <w:between w:val="nil"/>
              </w:pBdr>
              <w:spacing w:line="276" w:lineRule="auto"/>
              <w:rPr>
                <w:color w:val="000000"/>
              </w:rPr>
            </w:pPr>
            <w:r>
              <w:rPr>
                <w:color w:val="000000"/>
              </w:rPr>
              <w:t>What is the process for determining PD needs and priorities at both the consortium and individual staff level?</w:t>
            </w:r>
          </w:p>
          <w:p w:rsidR="00832F82" w:rsidRDefault="00B11E47" w:rsidP="002A0857">
            <w:pPr>
              <w:numPr>
                <w:ilvl w:val="0"/>
                <w:numId w:val="20"/>
              </w:numPr>
              <w:pBdr>
                <w:top w:val="nil"/>
                <w:left w:val="nil"/>
                <w:bottom w:val="nil"/>
                <w:right w:val="nil"/>
                <w:between w:val="nil"/>
              </w:pBdr>
              <w:spacing w:line="276" w:lineRule="auto"/>
              <w:rPr>
                <w:color w:val="000000"/>
              </w:rPr>
            </w:pPr>
            <w:r>
              <w:t>Does the consortium require any professional development beyond the requirements of the Adult Education Staff Training Policy?</w:t>
            </w:r>
          </w:p>
          <w:p w:rsidR="00832F82" w:rsidRDefault="00B11E47" w:rsidP="002A0857">
            <w:pPr>
              <w:numPr>
                <w:ilvl w:val="0"/>
                <w:numId w:val="20"/>
              </w:numPr>
              <w:pBdr>
                <w:top w:val="nil"/>
                <w:left w:val="nil"/>
                <w:bottom w:val="nil"/>
                <w:right w:val="nil"/>
                <w:between w:val="nil"/>
              </w:pBdr>
              <w:spacing w:line="276" w:lineRule="auto"/>
              <w:rPr>
                <w:color w:val="000000"/>
              </w:rPr>
            </w:pPr>
            <w:r>
              <w:rPr>
                <w:color w:val="000000"/>
              </w:rPr>
              <w:t xml:space="preserve">How does the consortium ensure all staff are aware of appropriate PD opportunities? </w:t>
            </w:r>
          </w:p>
          <w:p w:rsidR="00832F82" w:rsidRDefault="00B11E47" w:rsidP="002A0857">
            <w:pPr>
              <w:numPr>
                <w:ilvl w:val="0"/>
                <w:numId w:val="20"/>
              </w:numPr>
              <w:pBdr>
                <w:top w:val="nil"/>
                <w:left w:val="nil"/>
                <w:bottom w:val="nil"/>
                <w:right w:val="nil"/>
                <w:between w:val="nil"/>
              </w:pBdr>
              <w:spacing w:line="276" w:lineRule="auto"/>
              <w:rPr>
                <w:color w:val="000000"/>
              </w:rPr>
            </w:pPr>
            <w:r>
              <w:rPr>
                <w:color w:val="000000"/>
              </w:rPr>
              <w:lastRenderedPageBreak/>
              <w:t>What is the amount and percent of total funding that the consortium sets aside or uses for professional development?</w:t>
            </w:r>
          </w:p>
        </w:tc>
      </w:tr>
    </w:tbl>
    <w:p w:rsidR="00832F82" w:rsidRDefault="00B11E47">
      <w:r>
        <w:rPr>
          <w:b/>
          <w:i/>
        </w:rPr>
        <w:lastRenderedPageBreak/>
        <w:t>Documents</w:t>
      </w:r>
      <w:r>
        <w:rPr>
          <w:i/>
        </w:rPr>
        <w:t xml:space="preserve"> </w:t>
      </w:r>
    </w:p>
    <w:tbl>
      <w:tblPr>
        <w:tblStyle w:val="affff3"/>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832F82">
        <w:tc>
          <w:tcPr>
            <w:tcW w:w="914" w:type="dxa"/>
            <w:shd w:val="clear" w:color="auto" w:fill="92D050"/>
          </w:tcPr>
          <w:p w:rsidR="00832F82" w:rsidRDefault="00B11E47">
            <w:pPr>
              <w:rPr>
                <w:b/>
                <w:i/>
                <w:color w:val="FFFFFF"/>
              </w:rPr>
            </w:pPr>
            <w:r>
              <w:rPr>
                <w:b/>
                <w:i/>
                <w:color w:val="FFFFFF"/>
              </w:rPr>
              <w:t>Label</w:t>
            </w:r>
          </w:p>
        </w:tc>
        <w:tc>
          <w:tcPr>
            <w:tcW w:w="9876" w:type="dxa"/>
            <w:shd w:val="clear" w:color="auto" w:fill="92D050"/>
          </w:tcPr>
          <w:p w:rsidR="00832F82" w:rsidRDefault="00B11E47">
            <w:pPr>
              <w:rPr>
                <w:b/>
                <w:i/>
                <w:color w:val="FFFFFF"/>
              </w:rPr>
            </w:pPr>
            <w:r>
              <w:rPr>
                <w:b/>
                <w:i/>
                <w:color w:val="FFFFFF"/>
              </w:rPr>
              <w:t>Description</w:t>
            </w:r>
          </w:p>
        </w:tc>
      </w:tr>
      <w:tr w:rsidR="00832F82">
        <w:tc>
          <w:tcPr>
            <w:tcW w:w="914" w:type="dxa"/>
          </w:tcPr>
          <w:p w:rsidR="00832F82" w:rsidRDefault="00B11E47">
            <w:r>
              <w:t>F</w:t>
            </w:r>
          </w:p>
        </w:tc>
        <w:tc>
          <w:tcPr>
            <w:tcW w:w="9876" w:type="dxa"/>
          </w:tcPr>
          <w:p w:rsidR="00832F82" w:rsidRDefault="00B11E47">
            <w:r>
              <w:t xml:space="preserve">Consortium professional development plan that outlines the consortium’s PD priorities, goals and activities (see </w:t>
            </w:r>
            <w:hyperlink r:id="rId16">
              <w:r>
                <w:rPr>
                  <w:color w:val="1155CC"/>
                  <w:u w:val="single"/>
                </w:rPr>
                <w:t>Consortium Professional Development Plan Template</w:t>
              </w:r>
            </w:hyperlink>
            <w:r>
              <w:t>)</w:t>
            </w:r>
          </w:p>
        </w:tc>
      </w:tr>
    </w:tbl>
    <w:p w:rsidR="00832F82" w:rsidRDefault="00B11E47">
      <w:r>
        <w:t xml:space="preserve">Professional development plan (with goals, activities, and evaluation measures) for a staff member in each of the following roles: (see </w:t>
      </w:r>
      <w:hyperlink r:id="rId17">
        <w:r>
          <w:rPr>
            <w:color w:val="1155CC"/>
            <w:u w:val="single"/>
          </w:rPr>
          <w:t>Individual Professional Development Plan Template</w:t>
        </w:r>
      </w:hyperlink>
      <w:r>
        <w:t>)</w:t>
      </w:r>
    </w:p>
    <w:tbl>
      <w:tblPr>
        <w:tblStyle w:val="affff4"/>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832F82">
        <w:tc>
          <w:tcPr>
            <w:tcW w:w="915" w:type="dxa"/>
            <w:shd w:val="clear" w:color="auto" w:fill="92D050"/>
          </w:tcPr>
          <w:p w:rsidR="00832F82" w:rsidRDefault="00B11E47">
            <w:pPr>
              <w:rPr>
                <w:b/>
                <w:i/>
                <w:color w:val="FFFFFF"/>
              </w:rPr>
            </w:pPr>
            <w:r>
              <w:rPr>
                <w:b/>
                <w:i/>
                <w:color w:val="FFFFFF"/>
              </w:rPr>
              <w:t>Label</w:t>
            </w:r>
          </w:p>
        </w:tc>
        <w:tc>
          <w:tcPr>
            <w:tcW w:w="9875" w:type="dxa"/>
            <w:shd w:val="clear" w:color="auto" w:fill="92D050"/>
          </w:tcPr>
          <w:p w:rsidR="00832F82" w:rsidRDefault="00B11E47">
            <w:pPr>
              <w:rPr>
                <w:b/>
                <w:i/>
                <w:color w:val="FFFFFF"/>
              </w:rPr>
            </w:pPr>
            <w:r>
              <w:rPr>
                <w:b/>
                <w:i/>
                <w:color w:val="FFFFFF"/>
              </w:rPr>
              <w:t>Description</w:t>
            </w:r>
          </w:p>
        </w:tc>
      </w:tr>
      <w:tr w:rsidR="00832F82">
        <w:tc>
          <w:tcPr>
            <w:tcW w:w="915" w:type="dxa"/>
          </w:tcPr>
          <w:p w:rsidR="00832F82" w:rsidRDefault="00B11E47">
            <w:r>
              <w:t>G</w:t>
            </w:r>
          </w:p>
        </w:tc>
        <w:tc>
          <w:tcPr>
            <w:tcW w:w="9875" w:type="dxa"/>
          </w:tcPr>
          <w:p w:rsidR="00832F82" w:rsidRDefault="00B11E47">
            <w:r>
              <w:t>Administrative staff – e.g., program or site manager</w:t>
            </w:r>
          </w:p>
        </w:tc>
      </w:tr>
      <w:tr w:rsidR="00832F82">
        <w:tc>
          <w:tcPr>
            <w:tcW w:w="915" w:type="dxa"/>
          </w:tcPr>
          <w:p w:rsidR="00832F82" w:rsidRDefault="00B11E47">
            <w:r>
              <w:t>H</w:t>
            </w:r>
          </w:p>
        </w:tc>
        <w:tc>
          <w:tcPr>
            <w:tcW w:w="9875" w:type="dxa"/>
          </w:tcPr>
          <w:p w:rsidR="00832F82" w:rsidRDefault="00B11E47">
            <w:r>
              <w:t>Support staff – e.g., intake, data or testing coordinator</w:t>
            </w:r>
          </w:p>
        </w:tc>
      </w:tr>
      <w:tr w:rsidR="00832F82">
        <w:tc>
          <w:tcPr>
            <w:tcW w:w="915" w:type="dxa"/>
          </w:tcPr>
          <w:p w:rsidR="00832F82" w:rsidRDefault="00B11E47">
            <w:r>
              <w:t>I</w:t>
            </w:r>
          </w:p>
        </w:tc>
        <w:tc>
          <w:tcPr>
            <w:tcW w:w="9875" w:type="dxa"/>
          </w:tcPr>
          <w:p w:rsidR="00832F82" w:rsidRDefault="00B11E47">
            <w:r>
              <w:t>Instructional staff – e.g., teacher</w:t>
            </w:r>
          </w:p>
        </w:tc>
      </w:tr>
    </w:tbl>
    <w:p w:rsidR="00832F82" w:rsidRDefault="00B11E47">
      <w:pPr>
        <w:rPr>
          <w:b/>
          <w:i/>
        </w:rPr>
      </w:pPr>
      <w:r>
        <w:t>NOTE:  Remove any identifying personal information from the plans.</w:t>
      </w:r>
    </w:p>
    <w:p w:rsidR="00832F82" w:rsidRDefault="00832F82">
      <w:pPr>
        <w:pStyle w:val="Heading2"/>
      </w:pPr>
    </w:p>
    <w:p w:rsidR="00832F82" w:rsidRDefault="00B11E47">
      <w:pPr>
        <w:pStyle w:val="Heading2"/>
      </w:pPr>
      <w:r>
        <w:t>Section Four:  Educational Quality</w:t>
      </w:r>
    </w:p>
    <w:p w:rsidR="00832F82" w:rsidRDefault="00B11E47">
      <w:r>
        <w:rPr>
          <w:b/>
          <w:i/>
        </w:rPr>
        <w:t>Narrative Items</w:t>
      </w:r>
    </w:p>
    <w:tbl>
      <w:tblPr>
        <w:tblStyle w:val="affff5"/>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832F82">
        <w:tc>
          <w:tcPr>
            <w:tcW w:w="914" w:type="dxa"/>
            <w:shd w:val="clear" w:color="auto" w:fill="92D050"/>
          </w:tcPr>
          <w:p w:rsidR="00832F82" w:rsidRDefault="00B11E47">
            <w:pPr>
              <w:rPr>
                <w:b/>
                <w:i/>
                <w:color w:val="FFFFFF"/>
              </w:rPr>
            </w:pPr>
            <w:r>
              <w:rPr>
                <w:b/>
                <w:i/>
                <w:color w:val="FFFFFF"/>
              </w:rPr>
              <w:t>Label</w:t>
            </w:r>
          </w:p>
        </w:tc>
        <w:tc>
          <w:tcPr>
            <w:tcW w:w="9876" w:type="dxa"/>
            <w:shd w:val="clear" w:color="auto" w:fill="92D050"/>
          </w:tcPr>
          <w:p w:rsidR="00832F82" w:rsidRDefault="00B11E47">
            <w:pPr>
              <w:rPr>
                <w:b/>
                <w:i/>
                <w:color w:val="FFFFFF"/>
              </w:rPr>
            </w:pPr>
            <w:r>
              <w:rPr>
                <w:b/>
                <w:i/>
                <w:color w:val="FFFFFF"/>
              </w:rPr>
              <w:t>Description</w:t>
            </w:r>
          </w:p>
        </w:tc>
      </w:tr>
      <w:tr w:rsidR="00832F82">
        <w:tc>
          <w:tcPr>
            <w:tcW w:w="914" w:type="dxa"/>
          </w:tcPr>
          <w:p w:rsidR="00832F82" w:rsidRDefault="00B11E47">
            <w:r>
              <w:t>4.1</w:t>
            </w:r>
          </w:p>
        </w:tc>
        <w:tc>
          <w:tcPr>
            <w:tcW w:w="9876" w:type="dxa"/>
          </w:tcPr>
          <w:p w:rsidR="00832F82" w:rsidRDefault="00B11E47" w:rsidP="002A0857">
            <w:r>
              <w:t xml:space="preserve">Provide an explanation of how </w:t>
            </w:r>
            <w:r>
              <w:rPr>
                <w:b/>
              </w:rPr>
              <w:t>high-quality educational services</w:t>
            </w:r>
            <w:r>
              <w:t xml:space="preserve"> are developed by the consortium. Address the following:</w:t>
            </w:r>
          </w:p>
          <w:p w:rsidR="00832F82" w:rsidRDefault="00B11E47" w:rsidP="002A0857">
            <w:pPr>
              <w:numPr>
                <w:ilvl w:val="0"/>
                <w:numId w:val="23"/>
              </w:numPr>
              <w:pBdr>
                <w:top w:val="nil"/>
                <w:left w:val="nil"/>
                <w:bottom w:val="nil"/>
                <w:right w:val="nil"/>
                <w:between w:val="nil"/>
              </w:pBdr>
              <w:spacing w:line="276" w:lineRule="auto"/>
            </w:pPr>
            <w:r>
              <w:rPr>
                <w:color w:val="000000"/>
              </w:rPr>
              <w:t>How are decisions made about what kinds of courses and instruction to offer?</w:t>
            </w:r>
          </w:p>
          <w:p w:rsidR="00832F82" w:rsidRDefault="00B11E47" w:rsidP="002A0857">
            <w:pPr>
              <w:numPr>
                <w:ilvl w:val="0"/>
                <w:numId w:val="23"/>
              </w:numPr>
              <w:pBdr>
                <w:top w:val="nil"/>
                <w:left w:val="nil"/>
                <w:bottom w:val="nil"/>
                <w:right w:val="nil"/>
                <w:between w:val="nil"/>
              </w:pBdr>
              <w:spacing w:line="276" w:lineRule="auto"/>
            </w:pPr>
            <w:r>
              <w:rPr>
                <w:color w:val="000000"/>
              </w:rPr>
              <w:t>How are courses and instruction evaluated to determine whether they are high quality?</w:t>
            </w:r>
          </w:p>
          <w:p w:rsidR="00832F82" w:rsidRDefault="00B11E47" w:rsidP="002A0857">
            <w:pPr>
              <w:numPr>
                <w:ilvl w:val="0"/>
                <w:numId w:val="23"/>
              </w:numPr>
              <w:pBdr>
                <w:top w:val="nil"/>
                <w:left w:val="nil"/>
                <w:bottom w:val="nil"/>
                <w:right w:val="nil"/>
                <w:between w:val="nil"/>
              </w:pBdr>
              <w:spacing w:line="276" w:lineRule="auto"/>
              <w:rPr>
                <w:color w:val="000000"/>
              </w:rPr>
            </w:pPr>
            <w:r>
              <w:rPr>
                <w:color w:val="000000"/>
              </w:rPr>
              <w:t>How does the consortium ensure that all students have access to sufficient intensity of instruction in order to make learning gains?</w:t>
            </w:r>
          </w:p>
          <w:p w:rsidR="00832F82" w:rsidRDefault="00B11E47" w:rsidP="002A0857">
            <w:pPr>
              <w:numPr>
                <w:ilvl w:val="0"/>
                <w:numId w:val="23"/>
              </w:numPr>
              <w:pBdr>
                <w:top w:val="nil"/>
                <w:left w:val="nil"/>
                <w:bottom w:val="nil"/>
                <w:right w:val="nil"/>
                <w:between w:val="nil"/>
              </w:pBdr>
              <w:spacing w:line="276" w:lineRule="auto"/>
            </w:pPr>
            <w:r>
              <w:rPr>
                <w:color w:val="000000"/>
              </w:rPr>
              <w:t>How does instruction incorporate the essential components of reading instruction (alphabetics, fluency, vocabulary and comprehension)?</w:t>
            </w:r>
          </w:p>
        </w:tc>
      </w:tr>
      <w:tr w:rsidR="00832F82">
        <w:tc>
          <w:tcPr>
            <w:tcW w:w="914" w:type="dxa"/>
          </w:tcPr>
          <w:p w:rsidR="00832F82" w:rsidRDefault="00B11E47">
            <w:pPr>
              <w:rPr>
                <w:highlight w:val="green"/>
              </w:rPr>
            </w:pPr>
            <w:r>
              <w:t>4.2</w:t>
            </w:r>
          </w:p>
        </w:tc>
        <w:tc>
          <w:tcPr>
            <w:tcW w:w="9876" w:type="dxa"/>
          </w:tcPr>
          <w:p w:rsidR="00832F82" w:rsidRPr="002A0857" w:rsidRDefault="00B11E47">
            <w:pPr>
              <w:rPr>
                <w:color w:val="FF0000"/>
              </w:rPr>
            </w:pPr>
            <w:r>
              <w:t xml:space="preserve">Describe how the consortium’s </w:t>
            </w:r>
            <w:r>
              <w:rPr>
                <w:b/>
              </w:rPr>
              <w:t>distance/hybrid learning</w:t>
            </w:r>
            <w:r>
              <w:t xml:space="preserve"> programming has expanded over the past 2 years. Address the lessons learned and best practices adopted in recent years, as well as intentions and plans for continued improvement of distance and hybrid learning.</w:t>
            </w:r>
          </w:p>
        </w:tc>
      </w:tr>
      <w:tr w:rsidR="00832F82">
        <w:tc>
          <w:tcPr>
            <w:tcW w:w="914" w:type="dxa"/>
          </w:tcPr>
          <w:p w:rsidR="00832F82" w:rsidRDefault="00B11E47">
            <w:pPr>
              <w:rPr>
                <w:highlight w:val="yellow"/>
              </w:rPr>
            </w:pPr>
            <w:r>
              <w:t>4.3</w:t>
            </w:r>
          </w:p>
        </w:tc>
        <w:tc>
          <w:tcPr>
            <w:tcW w:w="9876" w:type="dxa"/>
          </w:tcPr>
          <w:p w:rsidR="00832F82" w:rsidRDefault="00B11E47" w:rsidP="002A0857">
            <w:r>
              <w:t>Give an overview of how the consortium has integrated all three sets of the state’s</w:t>
            </w:r>
            <w:r>
              <w:rPr>
                <w:b/>
              </w:rPr>
              <w:t xml:space="preserve"> content standards</w:t>
            </w:r>
            <w:r>
              <w:t xml:space="preserve"> for ABE (CCRS, ACES/TIF and </w:t>
            </w:r>
            <w:proofErr w:type="spellStart"/>
            <w:r>
              <w:t>Northstar</w:t>
            </w:r>
            <w:proofErr w:type="spellEnd"/>
            <w:r>
              <w:t>) into instruction to date. Address the following. Refer to document J as appropriate.</w:t>
            </w:r>
          </w:p>
          <w:p w:rsidR="00832F82" w:rsidRDefault="00B11E47" w:rsidP="002A0857">
            <w:pPr>
              <w:numPr>
                <w:ilvl w:val="0"/>
                <w:numId w:val="9"/>
              </w:numPr>
              <w:pBdr>
                <w:top w:val="nil"/>
                <w:left w:val="nil"/>
                <w:bottom w:val="nil"/>
                <w:right w:val="nil"/>
                <w:between w:val="nil"/>
              </w:pBdr>
              <w:spacing w:line="276" w:lineRule="auto"/>
            </w:pPr>
            <w:r>
              <w:rPr>
                <w:color w:val="000000"/>
              </w:rPr>
              <w:t xml:space="preserve">What content standards training have staff participated in? What percentage of instructional staff have participated in </w:t>
            </w:r>
            <w:r>
              <w:t xml:space="preserve">Foundations Training for each of the three sets of content standards: CCRS Foundations, ACES Foundations, and </w:t>
            </w:r>
            <w:proofErr w:type="spellStart"/>
            <w:r>
              <w:t>Northstar</w:t>
            </w:r>
            <w:proofErr w:type="spellEnd"/>
            <w:r>
              <w:t xml:space="preserve"> Foundations?</w:t>
            </w:r>
          </w:p>
          <w:p w:rsidR="00832F82" w:rsidRDefault="00B11E47" w:rsidP="002A0857">
            <w:pPr>
              <w:numPr>
                <w:ilvl w:val="0"/>
                <w:numId w:val="14"/>
              </w:numPr>
              <w:pBdr>
                <w:top w:val="nil"/>
                <w:left w:val="nil"/>
                <w:bottom w:val="nil"/>
                <w:right w:val="nil"/>
                <w:between w:val="nil"/>
              </w:pBdr>
              <w:rPr>
                <w:color w:val="000000"/>
              </w:rPr>
            </w:pPr>
            <w:r>
              <w:rPr>
                <w:color w:val="000000"/>
              </w:rPr>
              <w:t>How are the standards used to plan for instruction a</w:t>
            </w:r>
            <w:r>
              <w:t>nd course offerings</w:t>
            </w:r>
            <w:r>
              <w:rPr>
                <w:color w:val="000000"/>
              </w:rPr>
              <w:t>?</w:t>
            </w:r>
          </w:p>
          <w:p w:rsidR="00832F82" w:rsidRPr="002A0857" w:rsidRDefault="00B11E47" w:rsidP="002A0857">
            <w:pPr>
              <w:numPr>
                <w:ilvl w:val="0"/>
                <w:numId w:val="14"/>
              </w:numPr>
              <w:pBdr>
                <w:top w:val="nil"/>
                <w:left w:val="nil"/>
                <w:bottom w:val="nil"/>
                <w:right w:val="nil"/>
                <w:between w:val="nil"/>
              </w:pBdr>
            </w:pPr>
            <w:r>
              <w:t xml:space="preserve">How does the consortium ensure that instructional materials are aligned to content standards? </w:t>
            </w:r>
          </w:p>
        </w:tc>
      </w:tr>
      <w:tr w:rsidR="00832F82">
        <w:tc>
          <w:tcPr>
            <w:tcW w:w="914" w:type="dxa"/>
          </w:tcPr>
          <w:p w:rsidR="00832F82" w:rsidRDefault="00B11E47">
            <w:pPr>
              <w:rPr>
                <w:highlight w:val="yellow"/>
              </w:rPr>
            </w:pPr>
            <w:r>
              <w:t>4.4</w:t>
            </w:r>
          </w:p>
        </w:tc>
        <w:tc>
          <w:tcPr>
            <w:tcW w:w="9876" w:type="dxa"/>
          </w:tcPr>
          <w:p w:rsidR="00832F82" w:rsidRDefault="00B11E47">
            <w:r>
              <w:t xml:space="preserve">Give an overview of </w:t>
            </w:r>
            <w:r>
              <w:rPr>
                <w:b/>
              </w:rPr>
              <w:t>college and/or career-focused programming</w:t>
            </w:r>
            <w:r>
              <w:t>, including Integrated Education and Training (IET) programming, transitions to postsecondary programming or programming that helps students attain a recognized postsecondary credential. Refer to document I where appropriate.</w:t>
            </w:r>
          </w:p>
        </w:tc>
      </w:tr>
      <w:tr w:rsidR="00832F82">
        <w:tc>
          <w:tcPr>
            <w:tcW w:w="914" w:type="dxa"/>
          </w:tcPr>
          <w:p w:rsidR="00832F82" w:rsidRDefault="00B11E47">
            <w:pPr>
              <w:rPr>
                <w:highlight w:val="yellow"/>
              </w:rPr>
            </w:pPr>
            <w:r>
              <w:t>4.5</w:t>
            </w:r>
          </w:p>
        </w:tc>
        <w:tc>
          <w:tcPr>
            <w:tcW w:w="9876" w:type="dxa"/>
          </w:tcPr>
          <w:p w:rsidR="00832F82" w:rsidRDefault="00B11E47">
            <w:r>
              <w:t xml:space="preserve">Give an overview of any current </w:t>
            </w:r>
            <w:r>
              <w:rPr>
                <w:b/>
              </w:rPr>
              <w:t xml:space="preserve">adult diploma programming, </w:t>
            </w:r>
            <w:r>
              <w:t xml:space="preserve">which allows ABE students to complete a high school diploma (not high school equivalency assessment prep, such as the </w:t>
            </w:r>
            <w:r>
              <w:lastRenderedPageBreak/>
              <w:t>GED</w:t>
            </w:r>
            <w:r>
              <w:rPr>
                <w:vertAlign w:val="superscript"/>
              </w:rPr>
              <w:t>®</w:t>
            </w:r>
            <w:r>
              <w:t>/HiSET</w:t>
            </w:r>
            <w:r>
              <w:rPr>
                <w:vertAlign w:val="superscript"/>
              </w:rPr>
              <w:t>®</w:t>
            </w:r>
            <w:r>
              <w:t xml:space="preserve">). Include credit completion adult diploma programming, as well as Standard Adult Diploma programming. Refer to Document I as appropriate. </w:t>
            </w:r>
          </w:p>
        </w:tc>
      </w:tr>
      <w:tr w:rsidR="00832F82">
        <w:tc>
          <w:tcPr>
            <w:tcW w:w="914" w:type="dxa"/>
          </w:tcPr>
          <w:p w:rsidR="00832F82" w:rsidRDefault="00B11E47">
            <w:r>
              <w:lastRenderedPageBreak/>
              <w:t>4.6</w:t>
            </w:r>
          </w:p>
        </w:tc>
        <w:tc>
          <w:tcPr>
            <w:tcW w:w="9876" w:type="dxa"/>
          </w:tcPr>
          <w:p w:rsidR="00832F82" w:rsidRDefault="00B11E47" w:rsidP="002A0857">
            <w:pPr>
              <w:spacing w:line="276" w:lineRule="auto"/>
            </w:pPr>
            <w:r>
              <w:t xml:space="preserve">Give an overview of the consortium’s </w:t>
            </w:r>
            <w:r>
              <w:rPr>
                <w:b/>
              </w:rPr>
              <w:t>process to effectively serve eligible adults with disabilities</w:t>
            </w:r>
            <w:r>
              <w:t xml:space="preserve">, including learning disabilities (this could include a referral process when appropriately needed). </w:t>
            </w:r>
          </w:p>
          <w:p w:rsidR="00832F82" w:rsidRDefault="00B11E47" w:rsidP="002A0857">
            <w:pPr>
              <w:numPr>
                <w:ilvl w:val="0"/>
                <w:numId w:val="2"/>
              </w:numPr>
              <w:spacing w:line="276" w:lineRule="auto"/>
            </w:pPr>
            <w:r>
              <w:t>How are providers identifying and utilizing appropriate accommodations for students (and staff)?</w:t>
            </w:r>
          </w:p>
          <w:p w:rsidR="00832F82" w:rsidRDefault="00B11E47" w:rsidP="002A0857">
            <w:pPr>
              <w:numPr>
                <w:ilvl w:val="0"/>
                <w:numId w:val="2"/>
              </w:numPr>
              <w:spacing w:line="276" w:lineRule="auto"/>
            </w:pPr>
            <w:r>
              <w:t>What are the results or outcomes of the consortium’s efforts to appropriately serve eligible adults with disabilities?</w:t>
            </w:r>
          </w:p>
        </w:tc>
      </w:tr>
      <w:tr w:rsidR="00832F82">
        <w:tc>
          <w:tcPr>
            <w:tcW w:w="914" w:type="dxa"/>
          </w:tcPr>
          <w:p w:rsidR="00832F82" w:rsidRDefault="00B11E47">
            <w:pPr>
              <w:rPr>
                <w:highlight w:val="yellow"/>
              </w:rPr>
            </w:pPr>
            <w:r>
              <w:t>4.7</w:t>
            </w:r>
          </w:p>
        </w:tc>
        <w:tc>
          <w:tcPr>
            <w:tcW w:w="9876" w:type="dxa"/>
          </w:tcPr>
          <w:p w:rsidR="00832F82" w:rsidRDefault="00B11E47" w:rsidP="002A0857">
            <w:r>
              <w:t xml:space="preserve">Describe how </w:t>
            </w:r>
            <w:r>
              <w:rPr>
                <w:b/>
              </w:rPr>
              <w:t xml:space="preserve">volunteers </w:t>
            </w:r>
            <w:r>
              <w:t>are utilized and trained in the consortium. Address the following:</w:t>
            </w:r>
          </w:p>
          <w:p w:rsidR="00832F82" w:rsidRDefault="00B11E47" w:rsidP="002A0857">
            <w:pPr>
              <w:numPr>
                <w:ilvl w:val="0"/>
                <w:numId w:val="30"/>
              </w:numPr>
              <w:pBdr>
                <w:top w:val="nil"/>
                <w:left w:val="nil"/>
                <w:bottom w:val="nil"/>
                <w:right w:val="nil"/>
                <w:between w:val="nil"/>
              </w:pBdr>
              <w:spacing w:line="276" w:lineRule="auto"/>
              <w:rPr>
                <w:color w:val="000000"/>
              </w:rPr>
            </w:pPr>
            <w:r>
              <w:rPr>
                <w:color w:val="000000"/>
              </w:rPr>
              <w:t>What are common activities and roles for volunteers?</w:t>
            </w:r>
          </w:p>
          <w:p w:rsidR="00832F82" w:rsidRDefault="00B11E47" w:rsidP="002A0857">
            <w:pPr>
              <w:numPr>
                <w:ilvl w:val="0"/>
                <w:numId w:val="30"/>
              </w:numPr>
              <w:spacing w:line="276" w:lineRule="auto"/>
            </w:pPr>
            <w:r>
              <w:t>How do volunteers enhance student success in the consortium?</w:t>
            </w:r>
          </w:p>
          <w:p w:rsidR="00832F82" w:rsidRDefault="00B11E47" w:rsidP="002A0857">
            <w:pPr>
              <w:numPr>
                <w:ilvl w:val="0"/>
                <w:numId w:val="15"/>
              </w:numPr>
              <w:pBdr>
                <w:top w:val="nil"/>
                <w:left w:val="nil"/>
                <w:bottom w:val="nil"/>
                <w:right w:val="nil"/>
                <w:between w:val="nil"/>
              </w:pBdr>
              <w:spacing w:line="276" w:lineRule="auto"/>
              <w:rPr>
                <w:color w:val="000000"/>
              </w:rPr>
            </w:pPr>
            <w:r>
              <w:rPr>
                <w:color w:val="000000"/>
              </w:rPr>
              <w:t xml:space="preserve">How are </w:t>
            </w:r>
            <w:r>
              <w:t xml:space="preserve">the consortium’s volunteers oriented and trained? (Training requirements are </w:t>
            </w:r>
            <w:r>
              <w:rPr>
                <w:color w:val="000000"/>
              </w:rPr>
              <w:t xml:space="preserve">outlined in the </w:t>
            </w:r>
            <w:hyperlink r:id="rId18">
              <w:r>
                <w:rPr>
                  <w:color w:val="1155CC"/>
                  <w:u w:val="single"/>
                </w:rPr>
                <w:t>Volunteer Training Standards Policy</w:t>
              </w:r>
            </w:hyperlink>
            <w:r>
              <w:t>.)</w:t>
            </w:r>
            <w:r>
              <w:rPr>
                <w:color w:val="000000"/>
              </w:rPr>
              <w:t xml:space="preserve"> </w:t>
            </w:r>
          </w:p>
          <w:p w:rsidR="00832F82" w:rsidRPr="002A0857" w:rsidRDefault="00B11E47" w:rsidP="002A0857">
            <w:pPr>
              <w:numPr>
                <w:ilvl w:val="0"/>
                <w:numId w:val="15"/>
              </w:numPr>
              <w:pBdr>
                <w:top w:val="nil"/>
                <w:left w:val="nil"/>
                <w:bottom w:val="nil"/>
                <w:right w:val="nil"/>
                <w:between w:val="nil"/>
              </w:pBdr>
              <w:spacing w:line="276" w:lineRule="auto"/>
              <w:rPr>
                <w:color w:val="000000"/>
              </w:rPr>
            </w:pPr>
            <w:r>
              <w:rPr>
                <w:color w:val="000000"/>
              </w:rPr>
              <w:t xml:space="preserve">What training is provided and/or required on an ongoing basis for volunteers, locally and/or through other entities? (Volunteers who have </w:t>
            </w:r>
            <w:r>
              <w:t xml:space="preserve">tutored for more than one year </w:t>
            </w:r>
            <w:r>
              <w:rPr>
                <w:color w:val="000000"/>
              </w:rPr>
              <w:t>are required to participate in a minimum of 2 hours of p</w:t>
            </w:r>
            <w:r>
              <w:t xml:space="preserve">rofessional development annually after initial training, as outlined in the </w:t>
            </w:r>
            <w:hyperlink r:id="rId19">
              <w:r>
                <w:rPr>
                  <w:color w:val="1155CC"/>
                  <w:u w:val="single"/>
                </w:rPr>
                <w:t>Volunteer Training Standards Policy</w:t>
              </w:r>
            </w:hyperlink>
            <w:r>
              <w:t>.)</w:t>
            </w:r>
          </w:p>
        </w:tc>
      </w:tr>
    </w:tbl>
    <w:p w:rsidR="00832F82" w:rsidRDefault="00832F82">
      <w:pPr>
        <w:rPr>
          <w:b/>
          <w:i/>
        </w:rPr>
      </w:pPr>
    </w:p>
    <w:p w:rsidR="00832F82" w:rsidRDefault="00B11E47">
      <w:r>
        <w:rPr>
          <w:b/>
          <w:i/>
        </w:rPr>
        <w:t>Documents</w:t>
      </w:r>
    </w:p>
    <w:tbl>
      <w:tblPr>
        <w:tblStyle w:val="affff6"/>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832F82">
        <w:tc>
          <w:tcPr>
            <w:tcW w:w="915" w:type="dxa"/>
            <w:shd w:val="clear" w:color="auto" w:fill="92D050"/>
          </w:tcPr>
          <w:p w:rsidR="00832F82" w:rsidRDefault="00B11E47">
            <w:pPr>
              <w:rPr>
                <w:b/>
                <w:i/>
                <w:color w:val="FFFFFF"/>
              </w:rPr>
            </w:pPr>
            <w:r>
              <w:rPr>
                <w:b/>
                <w:i/>
                <w:color w:val="FFFFFF"/>
              </w:rPr>
              <w:t>Label</w:t>
            </w:r>
          </w:p>
        </w:tc>
        <w:tc>
          <w:tcPr>
            <w:tcW w:w="9875" w:type="dxa"/>
            <w:shd w:val="clear" w:color="auto" w:fill="92D050"/>
          </w:tcPr>
          <w:p w:rsidR="00832F82" w:rsidRDefault="00B11E47">
            <w:pPr>
              <w:rPr>
                <w:b/>
                <w:i/>
                <w:color w:val="FFFFFF"/>
              </w:rPr>
            </w:pPr>
            <w:r>
              <w:rPr>
                <w:b/>
                <w:i/>
                <w:color w:val="FFFFFF"/>
              </w:rPr>
              <w:t>Description</w:t>
            </w:r>
          </w:p>
        </w:tc>
      </w:tr>
      <w:tr w:rsidR="00832F82">
        <w:tc>
          <w:tcPr>
            <w:tcW w:w="915" w:type="dxa"/>
          </w:tcPr>
          <w:p w:rsidR="00832F82" w:rsidRDefault="00B11E47">
            <w:r>
              <w:t>J</w:t>
            </w:r>
          </w:p>
        </w:tc>
        <w:tc>
          <w:tcPr>
            <w:tcW w:w="9875" w:type="dxa"/>
          </w:tcPr>
          <w:p w:rsidR="00832F82" w:rsidRDefault="00B11E47" w:rsidP="002A0857">
            <w:r>
              <w:t xml:space="preserve">Instructional Program Description. (See </w:t>
            </w:r>
            <w:hyperlink r:id="rId20">
              <w:r>
                <w:rPr>
                  <w:color w:val="1155CC"/>
                  <w:u w:val="single"/>
                </w:rPr>
                <w:t>Instructional Program Description Template</w:t>
              </w:r>
            </w:hyperlink>
            <w:r>
              <w:t>)</w:t>
            </w:r>
          </w:p>
          <w:p w:rsidR="00832F82" w:rsidRDefault="00B11E47" w:rsidP="002A0857">
            <w:r>
              <w:t xml:space="preserve">The following questions </w:t>
            </w:r>
            <w:r>
              <w:rPr>
                <w:u w:val="single"/>
              </w:rPr>
              <w:t>will be used to evaluate</w:t>
            </w:r>
            <w:r>
              <w:t xml:space="preserve"> this document:</w:t>
            </w:r>
          </w:p>
          <w:p w:rsidR="00832F82" w:rsidRDefault="00B11E47" w:rsidP="002A0857">
            <w:pPr>
              <w:numPr>
                <w:ilvl w:val="0"/>
                <w:numId w:val="23"/>
              </w:numPr>
              <w:pBdr>
                <w:top w:val="nil"/>
                <w:left w:val="nil"/>
                <w:bottom w:val="nil"/>
                <w:right w:val="nil"/>
                <w:between w:val="nil"/>
              </w:pBdr>
              <w:spacing w:line="276" w:lineRule="auto"/>
            </w:pPr>
            <w:r>
              <w:rPr>
                <w:color w:val="000000"/>
              </w:rPr>
              <w:t xml:space="preserve">Does instructional content align with core and conditional ABE content, as outlined by the </w:t>
            </w:r>
            <w:hyperlink r:id="rId21">
              <w:r>
                <w:rPr>
                  <w:color w:val="0000FF"/>
                  <w:u w:val="single"/>
                </w:rPr>
                <w:t>Eligible Content Policy</w:t>
              </w:r>
            </w:hyperlink>
            <w:r>
              <w:rPr>
                <w:color w:val="000000"/>
              </w:rPr>
              <w:t>?</w:t>
            </w:r>
          </w:p>
          <w:p w:rsidR="00832F82" w:rsidRDefault="00B11E47" w:rsidP="002A0857">
            <w:pPr>
              <w:numPr>
                <w:ilvl w:val="0"/>
                <w:numId w:val="23"/>
              </w:numPr>
              <w:pBdr>
                <w:top w:val="nil"/>
                <w:left w:val="nil"/>
                <w:bottom w:val="nil"/>
                <w:right w:val="nil"/>
                <w:between w:val="nil"/>
              </w:pBdr>
              <w:spacing w:line="276" w:lineRule="auto"/>
            </w:pPr>
            <w:r>
              <w:rPr>
                <w:color w:val="000000"/>
              </w:rPr>
              <w:t xml:space="preserve">Does instructional content align to the content standards (CCRS, ACES/TIF, </w:t>
            </w:r>
            <w:proofErr w:type="spellStart"/>
            <w:r>
              <w:rPr>
                <w:color w:val="000000"/>
              </w:rPr>
              <w:t>Northstar</w:t>
            </w:r>
            <w:proofErr w:type="spellEnd"/>
            <w:r>
              <w:rPr>
                <w:color w:val="000000"/>
              </w:rPr>
              <w:t>)?</w:t>
            </w:r>
          </w:p>
          <w:p w:rsidR="00832F82" w:rsidRDefault="00B11E47" w:rsidP="002A0857">
            <w:pPr>
              <w:numPr>
                <w:ilvl w:val="0"/>
                <w:numId w:val="23"/>
              </w:numPr>
              <w:pBdr>
                <w:top w:val="nil"/>
                <w:left w:val="nil"/>
                <w:bottom w:val="nil"/>
                <w:right w:val="nil"/>
                <w:between w:val="nil"/>
              </w:pBdr>
              <w:spacing w:line="276" w:lineRule="auto"/>
              <w:rPr>
                <w:color w:val="000000"/>
              </w:rPr>
            </w:pPr>
            <w:r>
              <w:rPr>
                <w:color w:val="000000"/>
              </w:rPr>
              <w:t xml:space="preserve">Does instructional content align to the 8 allowable Adult Education activities outlined in WIOA (as listed on the </w:t>
            </w:r>
            <w:hyperlink r:id="rId22">
              <w:r>
                <w:rPr>
                  <w:color w:val="0000FF"/>
                  <w:u w:val="single"/>
                </w:rPr>
                <w:t>WIOA Regulations and Definitions</w:t>
              </w:r>
            </w:hyperlink>
            <w:r>
              <w:rPr>
                <w:color w:val="000000"/>
              </w:rPr>
              <w:t>?)</w:t>
            </w:r>
          </w:p>
          <w:p w:rsidR="00832F82" w:rsidRDefault="00B11E47" w:rsidP="002A0857">
            <w:pPr>
              <w:numPr>
                <w:ilvl w:val="0"/>
                <w:numId w:val="23"/>
              </w:numPr>
              <w:pBdr>
                <w:top w:val="nil"/>
                <w:left w:val="nil"/>
                <w:bottom w:val="nil"/>
                <w:right w:val="nil"/>
                <w:between w:val="nil"/>
              </w:pBdr>
              <w:spacing w:line="276" w:lineRule="auto"/>
            </w:pPr>
            <w:r>
              <w:rPr>
                <w:color w:val="000000"/>
              </w:rPr>
              <w:t>Does instruction align to best practices as identified in rigorous and scientifically valid research? (Including but not limited to: career pathways, IET, distance/hybrid learning, STAR/EBRI, IELCE, family literacy)</w:t>
            </w:r>
          </w:p>
        </w:tc>
      </w:tr>
      <w:tr w:rsidR="00832F82">
        <w:tc>
          <w:tcPr>
            <w:tcW w:w="915" w:type="dxa"/>
          </w:tcPr>
          <w:p w:rsidR="00832F82" w:rsidRDefault="00B11E47">
            <w:r>
              <w:t>K</w:t>
            </w:r>
          </w:p>
        </w:tc>
        <w:tc>
          <w:tcPr>
            <w:tcW w:w="9875" w:type="dxa"/>
          </w:tcPr>
          <w:p w:rsidR="00832F82" w:rsidRDefault="00B11E47" w:rsidP="002A0857">
            <w:pPr>
              <w:pBdr>
                <w:top w:val="nil"/>
                <w:left w:val="nil"/>
                <w:bottom w:val="nil"/>
                <w:right w:val="nil"/>
                <w:between w:val="nil"/>
              </w:pBdr>
              <w:spacing w:line="276" w:lineRule="auto"/>
              <w:rPr>
                <w:color w:val="000000"/>
              </w:rPr>
            </w:pPr>
            <w:r>
              <w:rPr>
                <w:color w:val="000000"/>
              </w:rPr>
              <w:t xml:space="preserve">Multi-year content standards implementation plan that includes CCRS, </w:t>
            </w:r>
            <w:proofErr w:type="spellStart"/>
            <w:r>
              <w:rPr>
                <w:color w:val="000000"/>
              </w:rPr>
              <w:t>Northstar</w:t>
            </w:r>
            <w:proofErr w:type="spellEnd"/>
            <w:r>
              <w:rPr>
                <w:color w:val="000000"/>
              </w:rPr>
              <w:t xml:space="preserve"> and ACES/TIF (See </w:t>
            </w:r>
            <w:hyperlink r:id="rId23">
              <w:r>
                <w:rPr>
                  <w:color w:val="1155CC"/>
                  <w:u w:val="single"/>
                </w:rPr>
                <w:t>Content Standards Implementation Plan Template</w:t>
              </w:r>
            </w:hyperlink>
            <w:r>
              <w:rPr>
                <w:color w:val="000000"/>
              </w:rPr>
              <w:t>)</w:t>
            </w:r>
          </w:p>
        </w:tc>
      </w:tr>
    </w:tbl>
    <w:p w:rsidR="00832F82" w:rsidRDefault="00832F82">
      <w:pPr>
        <w:pStyle w:val="Heading2"/>
      </w:pPr>
    </w:p>
    <w:p w:rsidR="00832F82" w:rsidRDefault="00B11E47">
      <w:pPr>
        <w:pStyle w:val="Heading2"/>
      </w:pPr>
      <w:r>
        <w:t>Section Five:  Integration and Collaboration</w:t>
      </w:r>
    </w:p>
    <w:p w:rsidR="00832F82" w:rsidRDefault="00B11E47">
      <w:r>
        <w:rPr>
          <w:b/>
          <w:i/>
        </w:rPr>
        <w:t>Narrative Items</w:t>
      </w:r>
    </w:p>
    <w:tbl>
      <w:tblPr>
        <w:tblStyle w:val="affff7"/>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832F82">
        <w:tc>
          <w:tcPr>
            <w:tcW w:w="915" w:type="dxa"/>
            <w:shd w:val="clear" w:color="auto" w:fill="92D050"/>
          </w:tcPr>
          <w:p w:rsidR="00832F82" w:rsidRDefault="00B11E47">
            <w:pPr>
              <w:rPr>
                <w:b/>
                <w:i/>
                <w:color w:val="FFFFFF"/>
              </w:rPr>
            </w:pPr>
            <w:r>
              <w:rPr>
                <w:b/>
                <w:i/>
                <w:color w:val="FFFFFF"/>
              </w:rPr>
              <w:t>Label</w:t>
            </w:r>
          </w:p>
        </w:tc>
        <w:tc>
          <w:tcPr>
            <w:tcW w:w="9875" w:type="dxa"/>
            <w:shd w:val="clear" w:color="auto" w:fill="92D050"/>
          </w:tcPr>
          <w:p w:rsidR="00832F82" w:rsidRDefault="00B11E47">
            <w:pPr>
              <w:rPr>
                <w:b/>
                <w:i/>
                <w:color w:val="FFFFFF"/>
              </w:rPr>
            </w:pPr>
            <w:r>
              <w:rPr>
                <w:b/>
                <w:i/>
                <w:color w:val="FFFFFF"/>
              </w:rPr>
              <w:t>Description</w:t>
            </w:r>
          </w:p>
        </w:tc>
      </w:tr>
      <w:tr w:rsidR="00832F82">
        <w:tc>
          <w:tcPr>
            <w:tcW w:w="915" w:type="dxa"/>
          </w:tcPr>
          <w:p w:rsidR="00832F82" w:rsidRDefault="00B11E47">
            <w:r>
              <w:t>5.1</w:t>
            </w:r>
          </w:p>
        </w:tc>
        <w:tc>
          <w:tcPr>
            <w:tcW w:w="9875" w:type="dxa"/>
          </w:tcPr>
          <w:p w:rsidR="00832F82" w:rsidRDefault="00B11E47">
            <w:pPr>
              <w:pBdr>
                <w:top w:val="nil"/>
                <w:left w:val="nil"/>
                <w:bottom w:val="nil"/>
                <w:right w:val="nil"/>
                <w:between w:val="nil"/>
              </w:pBdr>
              <w:spacing w:line="264" w:lineRule="auto"/>
              <w:ind w:left="53"/>
              <w:rPr>
                <w:color w:val="000000"/>
              </w:rPr>
            </w:pPr>
            <w:r>
              <w:rPr>
                <w:color w:val="000000"/>
              </w:rPr>
              <w:t xml:space="preserve">Provide evidence of </w:t>
            </w:r>
            <w:r>
              <w:rPr>
                <w:b/>
                <w:color w:val="000000"/>
              </w:rPr>
              <w:t>alignment to local or regional needs and strategies</w:t>
            </w:r>
            <w:r>
              <w:rPr>
                <w:color w:val="000000"/>
              </w:rPr>
              <w:t xml:space="preserve"> as outlined by local workforce development boards and/or partners in the workforce development plans (local and regional</w:t>
            </w:r>
            <w:r>
              <w:t xml:space="preserve"> Workforce Innovation and Opportunity Act (</w:t>
            </w:r>
            <w:r>
              <w:rPr>
                <w:color w:val="000000"/>
              </w:rPr>
              <w:t>WIOA) plans).</w:t>
            </w:r>
          </w:p>
        </w:tc>
      </w:tr>
      <w:tr w:rsidR="00832F82">
        <w:tc>
          <w:tcPr>
            <w:tcW w:w="915" w:type="dxa"/>
          </w:tcPr>
          <w:p w:rsidR="00832F82" w:rsidRDefault="00B11E47">
            <w:r>
              <w:t>5.2</w:t>
            </w:r>
          </w:p>
        </w:tc>
        <w:tc>
          <w:tcPr>
            <w:tcW w:w="9875" w:type="dxa"/>
          </w:tcPr>
          <w:p w:rsidR="00832F82" w:rsidRDefault="00B11E47">
            <w:pPr>
              <w:pBdr>
                <w:top w:val="nil"/>
                <w:left w:val="nil"/>
                <w:bottom w:val="nil"/>
                <w:right w:val="nil"/>
                <w:between w:val="nil"/>
              </w:pBdr>
              <w:spacing w:line="264" w:lineRule="auto"/>
              <w:rPr>
                <w:color w:val="000000"/>
              </w:rPr>
            </w:pPr>
            <w:r>
              <w:rPr>
                <w:color w:val="000000"/>
              </w:rPr>
              <w:t xml:space="preserve">Describe the </w:t>
            </w:r>
            <w:r>
              <w:rPr>
                <w:b/>
                <w:color w:val="000000"/>
              </w:rPr>
              <w:t>methods of referral</w:t>
            </w:r>
            <w:r>
              <w:rPr>
                <w:color w:val="000000"/>
              </w:rPr>
              <w:t xml:space="preserve"> between local workforce development partners and the consortium, addressing both how the consortium refers learners to workforce development </w:t>
            </w:r>
            <w:r>
              <w:rPr>
                <w:color w:val="000000"/>
              </w:rPr>
              <w:lastRenderedPageBreak/>
              <w:t xml:space="preserve">partners, and how workforce development partners refer clients to the consortium. Include how the consortium promotes </w:t>
            </w:r>
            <w:r>
              <w:rPr>
                <w:b/>
                <w:color w:val="000000"/>
              </w:rPr>
              <w:t>concurrent enrollment</w:t>
            </w:r>
            <w:r>
              <w:rPr>
                <w:color w:val="000000"/>
              </w:rPr>
              <w:t xml:space="preserve"> in Title I programs (Adult, Youth and Dislocated Worker) and </w:t>
            </w:r>
            <w:r>
              <w:t>Title</w:t>
            </w:r>
            <w:r>
              <w:rPr>
                <w:color w:val="000000"/>
              </w:rPr>
              <w:t xml:space="preserve"> III programs (</w:t>
            </w:r>
            <w:r>
              <w:t>Wagner-</w:t>
            </w:r>
            <w:proofErr w:type="spellStart"/>
            <w:r>
              <w:t>Peyser</w:t>
            </w:r>
            <w:proofErr w:type="spellEnd"/>
            <w:r>
              <w:rPr>
                <w:color w:val="000000"/>
              </w:rPr>
              <w:t>).</w:t>
            </w:r>
          </w:p>
        </w:tc>
      </w:tr>
      <w:tr w:rsidR="00832F82">
        <w:tc>
          <w:tcPr>
            <w:tcW w:w="915" w:type="dxa"/>
          </w:tcPr>
          <w:p w:rsidR="00832F82" w:rsidRDefault="00B11E47">
            <w:r>
              <w:lastRenderedPageBreak/>
              <w:t>5.3</w:t>
            </w:r>
          </w:p>
        </w:tc>
        <w:tc>
          <w:tcPr>
            <w:tcW w:w="9875" w:type="dxa"/>
          </w:tcPr>
          <w:p w:rsidR="00832F82" w:rsidRDefault="00B11E47">
            <w:pPr>
              <w:pBdr>
                <w:top w:val="nil"/>
                <w:left w:val="nil"/>
                <w:bottom w:val="nil"/>
                <w:right w:val="nil"/>
                <w:between w:val="nil"/>
              </w:pBdr>
              <w:spacing w:line="264" w:lineRule="auto"/>
              <w:rPr>
                <w:color w:val="000000"/>
              </w:rPr>
            </w:pPr>
            <w:r>
              <w:rPr>
                <w:color w:val="000000"/>
              </w:rPr>
              <w:t xml:space="preserve">Describe how instructional programming is developed and delivered in </w:t>
            </w:r>
            <w:r>
              <w:rPr>
                <w:b/>
                <w:color w:val="000000"/>
              </w:rPr>
              <w:t>coordination and collaboration</w:t>
            </w:r>
            <w:r>
              <w:rPr>
                <w:color w:val="000000"/>
              </w:rPr>
              <w:t xml:space="preserve"> </w:t>
            </w:r>
            <w:r>
              <w:rPr>
                <w:b/>
                <w:color w:val="000000"/>
              </w:rPr>
              <w:t>with other educational, training, social services, and employment resources in the community</w:t>
            </w:r>
            <w:r>
              <w:rPr>
                <w:color w:val="000000"/>
              </w:rPr>
              <w:t xml:space="preserve">. Partner entities could include K-12 schools, postsecondary institutions, local workforce development boards, one-stop centers, job training programs, social service agencies, business, industry, labor organizations, community-based organizations, nonprofit organizations and faith communities. (Refer to </w:t>
            </w:r>
            <w:r>
              <w:t>data collected about student barriers in item 2.4)</w:t>
            </w:r>
          </w:p>
        </w:tc>
      </w:tr>
      <w:tr w:rsidR="00832F82">
        <w:tc>
          <w:tcPr>
            <w:tcW w:w="915" w:type="dxa"/>
          </w:tcPr>
          <w:p w:rsidR="00832F82" w:rsidRDefault="00B11E47">
            <w:r>
              <w:t>5.4</w:t>
            </w:r>
          </w:p>
        </w:tc>
        <w:tc>
          <w:tcPr>
            <w:tcW w:w="9875" w:type="dxa"/>
          </w:tcPr>
          <w:p w:rsidR="00832F82" w:rsidRDefault="00B11E47">
            <w:pPr>
              <w:tabs>
                <w:tab w:val="left" w:pos="1260"/>
              </w:tabs>
            </w:pPr>
            <w:r>
              <w:t xml:space="preserve">Describe any </w:t>
            </w:r>
            <w:r>
              <w:rPr>
                <w:b/>
              </w:rPr>
              <w:t>collaboration with local and county correctional facilities</w:t>
            </w:r>
            <w:r>
              <w:t>. Address how the consortium ensures that programming in correctional facilities provides sufficient intensity and duration of instruction. Include the following:</w:t>
            </w:r>
          </w:p>
          <w:p w:rsidR="00832F82" w:rsidRDefault="00B11E47">
            <w:pPr>
              <w:numPr>
                <w:ilvl w:val="0"/>
                <w:numId w:val="22"/>
              </w:numPr>
              <w:pBdr>
                <w:top w:val="nil"/>
                <w:left w:val="nil"/>
                <w:bottom w:val="nil"/>
                <w:right w:val="nil"/>
                <w:between w:val="nil"/>
              </w:pBdr>
              <w:tabs>
                <w:tab w:val="left" w:pos="1260"/>
              </w:tabs>
              <w:spacing w:before="120" w:line="276" w:lineRule="auto"/>
              <w:rPr>
                <w:color w:val="000000"/>
              </w:rPr>
            </w:pPr>
            <w:r>
              <w:rPr>
                <w:color w:val="000000"/>
              </w:rPr>
              <w:t xml:space="preserve">A brief description of the instructional content and schedule(s) of ABE programming occurring in local and county correctional facilities (refer to document I as appropriate). </w:t>
            </w:r>
          </w:p>
          <w:p w:rsidR="00832F82" w:rsidRDefault="00B11E47" w:rsidP="002A0857">
            <w:pPr>
              <w:numPr>
                <w:ilvl w:val="0"/>
                <w:numId w:val="22"/>
              </w:numPr>
              <w:pBdr>
                <w:top w:val="nil"/>
                <w:left w:val="nil"/>
                <w:bottom w:val="nil"/>
                <w:right w:val="nil"/>
                <w:between w:val="nil"/>
              </w:pBdr>
              <w:tabs>
                <w:tab w:val="left" w:pos="1260"/>
              </w:tabs>
              <w:spacing w:line="276" w:lineRule="auto"/>
              <w:rPr>
                <w:color w:val="000000"/>
              </w:rPr>
            </w:pPr>
            <w:r>
              <w:rPr>
                <w:color w:val="000000"/>
              </w:rPr>
              <w:t>Description of all support received from the correctional institution, including financial.</w:t>
            </w:r>
          </w:p>
        </w:tc>
      </w:tr>
      <w:tr w:rsidR="00832F82">
        <w:tc>
          <w:tcPr>
            <w:tcW w:w="915" w:type="dxa"/>
          </w:tcPr>
          <w:p w:rsidR="00832F82" w:rsidRDefault="00B11E47">
            <w:r>
              <w:t>5.5</w:t>
            </w:r>
          </w:p>
        </w:tc>
        <w:tc>
          <w:tcPr>
            <w:tcW w:w="9875" w:type="dxa"/>
          </w:tcPr>
          <w:p w:rsidR="00832F82" w:rsidRDefault="00B11E47">
            <w:r>
              <w:t xml:space="preserve">Describe any </w:t>
            </w:r>
            <w:r>
              <w:rPr>
                <w:b/>
              </w:rPr>
              <w:t>collaboration with Tribal Nations</w:t>
            </w:r>
            <w:r>
              <w:t>, if one or more are partially or entirely within the geographic area served by the consortium, or if the consortium serves a significant number of members of a particular Tribal Nation.</w:t>
            </w:r>
          </w:p>
        </w:tc>
      </w:tr>
      <w:tr w:rsidR="00832F82">
        <w:tc>
          <w:tcPr>
            <w:tcW w:w="915" w:type="dxa"/>
          </w:tcPr>
          <w:p w:rsidR="00832F82" w:rsidRDefault="00B11E47">
            <w:r>
              <w:t>5.6</w:t>
            </w:r>
          </w:p>
        </w:tc>
        <w:tc>
          <w:tcPr>
            <w:tcW w:w="9875" w:type="dxa"/>
          </w:tcPr>
          <w:p w:rsidR="00832F82" w:rsidRDefault="00B11E47">
            <w:r>
              <w:t xml:space="preserve">Describe the consortium’s role in developing and implementing the </w:t>
            </w:r>
            <w:r>
              <w:rPr>
                <w:b/>
              </w:rPr>
              <w:t>regional transitions plan</w:t>
            </w:r>
            <w:r>
              <w:t xml:space="preserve">. </w:t>
            </w:r>
          </w:p>
        </w:tc>
      </w:tr>
      <w:tr w:rsidR="00832F82">
        <w:tc>
          <w:tcPr>
            <w:tcW w:w="915" w:type="dxa"/>
          </w:tcPr>
          <w:p w:rsidR="00832F82" w:rsidRDefault="00B11E47">
            <w:r>
              <w:t>5.7</w:t>
            </w:r>
          </w:p>
        </w:tc>
        <w:tc>
          <w:tcPr>
            <w:tcW w:w="9875" w:type="dxa"/>
          </w:tcPr>
          <w:p w:rsidR="00832F82" w:rsidRDefault="00B11E47">
            <w:r>
              <w:t xml:space="preserve">Indicate the individual who currently serves as the </w:t>
            </w:r>
            <w:r>
              <w:rPr>
                <w:b/>
              </w:rPr>
              <w:t>Regional Transitions Coordinator (RTC)</w:t>
            </w:r>
            <w:r>
              <w:t xml:space="preserve"> for the consortium, and the individual who currently serves as the </w:t>
            </w:r>
            <w:r>
              <w:rPr>
                <w:b/>
              </w:rPr>
              <w:t>ABE Representative to the Local Workforce Development Board</w:t>
            </w:r>
            <w:r>
              <w:t xml:space="preserve">. If the consortium boundaries are in several workforce development areas please list each representative to each board.  How does the RTC communicate the information from the quarterly regional transition meetings to the entire </w:t>
            </w:r>
            <w:proofErr w:type="gramStart"/>
            <w:r>
              <w:t>transitions</w:t>
            </w:r>
            <w:proofErr w:type="gramEnd"/>
            <w:r>
              <w:t xml:space="preserve"> region? How does the ABE representative to the local workforce development board communicate the information from the LWDBs to the entire Workforce Development Area?</w:t>
            </w:r>
          </w:p>
        </w:tc>
      </w:tr>
    </w:tbl>
    <w:p w:rsidR="00832F82" w:rsidRDefault="00832F82">
      <w:pPr>
        <w:rPr>
          <w:b/>
          <w:i/>
        </w:rPr>
      </w:pPr>
    </w:p>
    <w:p w:rsidR="00832F82" w:rsidRDefault="00B11E47">
      <w:r>
        <w:rPr>
          <w:b/>
          <w:i/>
        </w:rPr>
        <w:t>Documents</w:t>
      </w:r>
      <w:r>
        <w:rPr>
          <w:i/>
        </w:rPr>
        <w:t xml:space="preserve"> </w:t>
      </w:r>
    </w:p>
    <w:tbl>
      <w:tblPr>
        <w:tblStyle w:val="affff8"/>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832F82">
        <w:tc>
          <w:tcPr>
            <w:tcW w:w="915" w:type="dxa"/>
            <w:shd w:val="clear" w:color="auto" w:fill="92D050"/>
          </w:tcPr>
          <w:p w:rsidR="00832F82" w:rsidRDefault="00B11E47">
            <w:pPr>
              <w:rPr>
                <w:b/>
                <w:i/>
                <w:color w:val="FFFFFF"/>
              </w:rPr>
            </w:pPr>
            <w:r>
              <w:rPr>
                <w:b/>
                <w:i/>
                <w:color w:val="FFFFFF"/>
              </w:rPr>
              <w:t>Label</w:t>
            </w:r>
          </w:p>
        </w:tc>
        <w:tc>
          <w:tcPr>
            <w:tcW w:w="9875" w:type="dxa"/>
            <w:shd w:val="clear" w:color="auto" w:fill="92D050"/>
          </w:tcPr>
          <w:p w:rsidR="00832F82" w:rsidRDefault="00B11E47">
            <w:pPr>
              <w:rPr>
                <w:b/>
                <w:i/>
                <w:color w:val="FFFFFF"/>
              </w:rPr>
            </w:pPr>
            <w:r>
              <w:rPr>
                <w:b/>
                <w:i/>
                <w:color w:val="FFFFFF"/>
              </w:rPr>
              <w:t>Description</w:t>
            </w:r>
          </w:p>
        </w:tc>
      </w:tr>
      <w:tr w:rsidR="00832F82">
        <w:tc>
          <w:tcPr>
            <w:tcW w:w="915" w:type="dxa"/>
          </w:tcPr>
          <w:p w:rsidR="00832F82" w:rsidRDefault="00B11E47">
            <w:r>
              <w:t>L</w:t>
            </w:r>
          </w:p>
        </w:tc>
        <w:tc>
          <w:tcPr>
            <w:tcW w:w="9875" w:type="dxa"/>
          </w:tcPr>
          <w:p w:rsidR="00832F82" w:rsidRDefault="00B11E47">
            <w:r>
              <w:t>Most recent Memorandum of Understanding (MOU) with the local Workforce Center</w:t>
            </w:r>
          </w:p>
        </w:tc>
      </w:tr>
      <w:tr w:rsidR="00832F82">
        <w:tc>
          <w:tcPr>
            <w:tcW w:w="915" w:type="dxa"/>
          </w:tcPr>
          <w:p w:rsidR="00832F82" w:rsidRDefault="00B11E47">
            <w:r>
              <w:t>M</w:t>
            </w:r>
          </w:p>
        </w:tc>
        <w:tc>
          <w:tcPr>
            <w:tcW w:w="9875" w:type="dxa"/>
          </w:tcPr>
          <w:p w:rsidR="00832F82" w:rsidRDefault="00B11E47">
            <w:r>
              <w:t>List of local Workforce Development Board (WDB) members</w:t>
            </w:r>
          </w:p>
        </w:tc>
      </w:tr>
      <w:tr w:rsidR="00832F82">
        <w:tc>
          <w:tcPr>
            <w:tcW w:w="915" w:type="dxa"/>
          </w:tcPr>
          <w:p w:rsidR="00832F82" w:rsidRDefault="00B11E47">
            <w:r>
              <w:t>N</w:t>
            </w:r>
          </w:p>
        </w:tc>
        <w:tc>
          <w:tcPr>
            <w:tcW w:w="9875" w:type="dxa"/>
          </w:tcPr>
          <w:p w:rsidR="00832F82" w:rsidRDefault="00B11E47">
            <w:r>
              <w:t>Current year ABE Regional Transitions Plan</w:t>
            </w:r>
          </w:p>
        </w:tc>
      </w:tr>
      <w:tr w:rsidR="00832F82">
        <w:tc>
          <w:tcPr>
            <w:tcW w:w="915" w:type="dxa"/>
          </w:tcPr>
          <w:p w:rsidR="00832F82" w:rsidRDefault="00B11E47">
            <w:r>
              <w:t>O</w:t>
            </w:r>
          </w:p>
        </w:tc>
        <w:tc>
          <w:tcPr>
            <w:tcW w:w="9875" w:type="dxa"/>
          </w:tcPr>
          <w:p w:rsidR="00832F82" w:rsidRDefault="00B11E47">
            <w:r>
              <w:t>Current Regional/Local WIOA Plan for the local Workforce Development Area(s) (WDA) served</w:t>
            </w:r>
          </w:p>
        </w:tc>
      </w:tr>
    </w:tbl>
    <w:p w:rsidR="00832F82" w:rsidRDefault="00832F82">
      <w:pPr>
        <w:rPr>
          <w:b/>
          <w:sz w:val="26"/>
          <w:szCs w:val="26"/>
        </w:rPr>
      </w:pPr>
    </w:p>
    <w:p w:rsidR="00832F82" w:rsidRDefault="00B11E47">
      <w:pPr>
        <w:pStyle w:val="Heading2"/>
      </w:pPr>
      <w:r>
        <w:t>Section Six:  Program Resources</w:t>
      </w:r>
    </w:p>
    <w:p w:rsidR="00832F82" w:rsidRDefault="00B11E47">
      <w:r>
        <w:rPr>
          <w:b/>
          <w:i/>
        </w:rPr>
        <w:t>Narrative Items</w:t>
      </w:r>
    </w:p>
    <w:tbl>
      <w:tblPr>
        <w:tblStyle w:val="affff9"/>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832F82">
        <w:tc>
          <w:tcPr>
            <w:tcW w:w="915" w:type="dxa"/>
            <w:shd w:val="clear" w:color="auto" w:fill="92D050"/>
          </w:tcPr>
          <w:p w:rsidR="00832F82" w:rsidRDefault="00B11E47">
            <w:pPr>
              <w:rPr>
                <w:b/>
                <w:i/>
                <w:color w:val="FFFFFF"/>
              </w:rPr>
            </w:pPr>
            <w:r>
              <w:rPr>
                <w:b/>
                <w:i/>
                <w:color w:val="FFFFFF"/>
              </w:rPr>
              <w:t>Label</w:t>
            </w:r>
          </w:p>
        </w:tc>
        <w:tc>
          <w:tcPr>
            <w:tcW w:w="9875" w:type="dxa"/>
            <w:shd w:val="clear" w:color="auto" w:fill="92D050"/>
          </w:tcPr>
          <w:p w:rsidR="00832F82" w:rsidRDefault="00B11E47">
            <w:pPr>
              <w:rPr>
                <w:b/>
                <w:i/>
                <w:color w:val="FFFFFF"/>
              </w:rPr>
            </w:pPr>
            <w:r>
              <w:rPr>
                <w:b/>
                <w:i/>
                <w:color w:val="FFFFFF"/>
              </w:rPr>
              <w:t>Description</w:t>
            </w:r>
          </w:p>
        </w:tc>
      </w:tr>
      <w:tr w:rsidR="00832F82">
        <w:tc>
          <w:tcPr>
            <w:tcW w:w="915" w:type="dxa"/>
          </w:tcPr>
          <w:p w:rsidR="00832F82" w:rsidRDefault="00B11E47">
            <w:r>
              <w:t>6.1</w:t>
            </w:r>
          </w:p>
        </w:tc>
        <w:tc>
          <w:tcPr>
            <w:tcW w:w="9875" w:type="dxa"/>
          </w:tcPr>
          <w:p w:rsidR="00832F82" w:rsidRDefault="00B11E47">
            <w:pPr>
              <w:pBdr>
                <w:top w:val="nil"/>
                <w:left w:val="nil"/>
                <w:bottom w:val="nil"/>
                <w:right w:val="nil"/>
                <w:between w:val="nil"/>
              </w:pBdr>
              <w:spacing w:line="264" w:lineRule="auto"/>
            </w:pPr>
            <w:r>
              <w:rPr>
                <w:color w:val="000000"/>
              </w:rPr>
              <w:t>Describe the use of</w:t>
            </w:r>
            <w:r>
              <w:rPr>
                <w:b/>
                <w:color w:val="000000"/>
              </w:rPr>
              <w:t xml:space="preserve"> technology</w:t>
            </w:r>
            <w:r>
              <w:rPr>
                <w:color w:val="000000"/>
              </w:rPr>
              <w:t>,</w:t>
            </w:r>
            <w:r>
              <w:t xml:space="preserve"> both in person and at a distance/hybrid learning,</w:t>
            </w:r>
            <w:r>
              <w:rPr>
                <w:color w:val="000000"/>
              </w:rPr>
              <w:t xml:space="preserve"> to </w:t>
            </w:r>
            <w:r>
              <w:t xml:space="preserve">improve student access to programming, enhance </w:t>
            </w:r>
            <w:r>
              <w:rPr>
                <w:color w:val="000000"/>
              </w:rPr>
              <w:t>the quality of instruction, and lead to improved outcomes for students.</w:t>
            </w:r>
          </w:p>
        </w:tc>
      </w:tr>
      <w:tr w:rsidR="00832F82">
        <w:tc>
          <w:tcPr>
            <w:tcW w:w="915" w:type="dxa"/>
          </w:tcPr>
          <w:p w:rsidR="00832F82" w:rsidRDefault="00B11E47">
            <w:r>
              <w:t>6.2</w:t>
            </w:r>
          </w:p>
        </w:tc>
        <w:tc>
          <w:tcPr>
            <w:tcW w:w="9875" w:type="dxa"/>
          </w:tcPr>
          <w:p w:rsidR="00832F82" w:rsidRDefault="00B11E47">
            <w:pPr>
              <w:pBdr>
                <w:top w:val="nil"/>
                <w:left w:val="nil"/>
                <w:bottom w:val="nil"/>
                <w:right w:val="nil"/>
                <w:between w:val="nil"/>
              </w:pBdr>
              <w:spacing w:line="264" w:lineRule="auto"/>
              <w:rPr>
                <w:color w:val="000000"/>
              </w:rPr>
            </w:pPr>
            <w:r>
              <w:rPr>
                <w:color w:val="000000"/>
              </w:rPr>
              <w:t xml:space="preserve">Describe </w:t>
            </w:r>
            <w:r>
              <w:rPr>
                <w:b/>
                <w:color w:val="000000"/>
              </w:rPr>
              <w:t>any resources, other than state and federal ABE funding</w:t>
            </w:r>
            <w:r>
              <w:rPr>
                <w:color w:val="000000"/>
              </w:rPr>
              <w:t xml:space="preserve">, that are used to support ABE programming. This can include financial resources, such as grant funding or charitable contributions. It can also include coordination with community partners to provide support services </w:t>
            </w:r>
            <w:r>
              <w:rPr>
                <w:color w:val="000000"/>
              </w:rPr>
              <w:lastRenderedPageBreak/>
              <w:t>such as transportation, counseling or childcare. (</w:t>
            </w:r>
            <w:r>
              <w:t>Refer to data collected about student barriers in item 2.4. Also r</w:t>
            </w:r>
            <w:r>
              <w:rPr>
                <w:color w:val="000000"/>
              </w:rPr>
              <w:t>efer to items 5.3 and 5.4 as appropriate.)</w:t>
            </w:r>
          </w:p>
        </w:tc>
      </w:tr>
    </w:tbl>
    <w:p w:rsidR="00832F82" w:rsidRDefault="00B11E47">
      <w:r>
        <w:rPr>
          <w:b/>
          <w:i/>
        </w:rPr>
        <w:lastRenderedPageBreak/>
        <w:t>Documents</w:t>
      </w:r>
      <w:r>
        <w:rPr>
          <w:i/>
        </w:rPr>
        <w:t xml:space="preserve"> </w:t>
      </w:r>
    </w:p>
    <w:tbl>
      <w:tblPr>
        <w:tblStyle w:val="affffa"/>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832F82">
        <w:tc>
          <w:tcPr>
            <w:tcW w:w="915" w:type="dxa"/>
            <w:shd w:val="clear" w:color="auto" w:fill="92D050"/>
          </w:tcPr>
          <w:p w:rsidR="00832F82" w:rsidRDefault="00B11E47">
            <w:pPr>
              <w:rPr>
                <w:b/>
                <w:i/>
                <w:color w:val="FFFFFF"/>
              </w:rPr>
            </w:pPr>
            <w:r>
              <w:rPr>
                <w:b/>
                <w:i/>
                <w:color w:val="FFFFFF"/>
              </w:rPr>
              <w:t>Label</w:t>
            </w:r>
          </w:p>
        </w:tc>
        <w:tc>
          <w:tcPr>
            <w:tcW w:w="9875" w:type="dxa"/>
            <w:shd w:val="clear" w:color="auto" w:fill="92D050"/>
          </w:tcPr>
          <w:p w:rsidR="00832F82" w:rsidRDefault="00B11E47">
            <w:pPr>
              <w:rPr>
                <w:b/>
                <w:i/>
                <w:color w:val="FFFFFF"/>
              </w:rPr>
            </w:pPr>
            <w:r>
              <w:rPr>
                <w:b/>
                <w:i/>
                <w:color w:val="FFFFFF"/>
              </w:rPr>
              <w:t>Description</w:t>
            </w:r>
          </w:p>
        </w:tc>
      </w:tr>
      <w:tr w:rsidR="00832F82">
        <w:tc>
          <w:tcPr>
            <w:tcW w:w="915" w:type="dxa"/>
          </w:tcPr>
          <w:p w:rsidR="00832F82" w:rsidRDefault="00B11E47">
            <w:r>
              <w:t>P</w:t>
            </w:r>
          </w:p>
        </w:tc>
        <w:tc>
          <w:tcPr>
            <w:tcW w:w="9875" w:type="dxa"/>
          </w:tcPr>
          <w:p w:rsidR="00832F82" w:rsidRDefault="00B11E47">
            <w:r>
              <w:t xml:space="preserve">Technology and Distance/Hybrid Learning Plan (see </w:t>
            </w:r>
            <w:hyperlink r:id="rId24">
              <w:r>
                <w:rPr>
                  <w:color w:val="1155CC"/>
                  <w:u w:val="single"/>
                </w:rPr>
                <w:t>Technology and Distance/Hybrid Learning Plan Template</w:t>
              </w:r>
            </w:hyperlink>
            <w:r>
              <w:t>)</w:t>
            </w:r>
          </w:p>
        </w:tc>
      </w:tr>
    </w:tbl>
    <w:p w:rsidR="00832F82" w:rsidRDefault="00832F82">
      <w:pPr>
        <w:rPr>
          <w:b/>
          <w:i/>
        </w:rPr>
      </w:pPr>
    </w:p>
    <w:p w:rsidR="00832F82" w:rsidRDefault="00832F82"/>
    <w:p w:rsidR="00832F82" w:rsidRDefault="00B11E47">
      <w:pPr>
        <w:pStyle w:val="Heading2"/>
      </w:pPr>
      <w:r>
        <w:t>Section Seven: Successes and Challenges</w:t>
      </w:r>
    </w:p>
    <w:p w:rsidR="00832F82" w:rsidRDefault="00B11E47">
      <w:r>
        <w:rPr>
          <w:b/>
          <w:i/>
        </w:rPr>
        <w:t>Narrative items</w:t>
      </w:r>
      <w:r>
        <w:rPr>
          <w:i/>
        </w:rPr>
        <w:t xml:space="preserve"> </w:t>
      </w:r>
    </w:p>
    <w:tbl>
      <w:tblPr>
        <w:tblStyle w:val="affffb"/>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832F82">
        <w:tc>
          <w:tcPr>
            <w:tcW w:w="914" w:type="dxa"/>
            <w:shd w:val="clear" w:color="auto" w:fill="92D050"/>
          </w:tcPr>
          <w:p w:rsidR="00832F82" w:rsidRDefault="00B11E47">
            <w:pPr>
              <w:rPr>
                <w:b/>
                <w:i/>
                <w:color w:val="FFFFFF"/>
              </w:rPr>
            </w:pPr>
            <w:r>
              <w:rPr>
                <w:b/>
                <w:i/>
                <w:color w:val="FFFFFF"/>
              </w:rPr>
              <w:t>Label</w:t>
            </w:r>
          </w:p>
        </w:tc>
        <w:tc>
          <w:tcPr>
            <w:tcW w:w="9876" w:type="dxa"/>
            <w:shd w:val="clear" w:color="auto" w:fill="92D050"/>
          </w:tcPr>
          <w:p w:rsidR="00832F82" w:rsidRDefault="00B11E47">
            <w:pPr>
              <w:rPr>
                <w:b/>
                <w:i/>
                <w:color w:val="FFFFFF"/>
              </w:rPr>
            </w:pPr>
            <w:r>
              <w:rPr>
                <w:b/>
                <w:i/>
                <w:color w:val="FFFFFF"/>
              </w:rPr>
              <w:t>Description</w:t>
            </w:r>
          </w:p>
        </w:tc>
      </w:tr>
      <w:tr w:rsidR="00832F82">
        <w:tc>
          <w:tcPr>
            <w:tcW w:w="914" w:type="dxa"/>
          </w:tcPr>
          <w:p w:rsidR="00832F82" w:rsidRDefault="00B11E47">
            <w:r>
              <w:t>7.1</w:t>
            </w:r>
          </w:p>
        </w:tc>
        <w:tc>
          <w:tcPr>
            <w:tcW w:w="9876" w:type="dxa"/>
          </w:tcPr>
          <w:p w:rsidR="00832F82" w:rsidRDefault="00B11E47">
            <w:r>
              <w:t xml:space="preserve">Provide a brief </w:t>
            </w:r>
            <w:r>
              <w:rPr>
                <w:b/>
              </w:rPr>
              <w:t>story of student success</w:t>
            </w:r>
            <w:r>
              <w:t xml:space="preserve"> that illustrates the power of ABE programming to make positive change for the individuals and communities served. (Be sure to obtain student permission for any personal information or work included.)</w:t>
            </w:r>
          </w:p>
        </w:tc>
      </w:tr>
      <w:tr w:rsidR="00832F82">
        <w:tc>
          <w:tcPr>
            <w:tcW w:w="914" w:type="dxa"/>
          </w:tcPr>
          <w:p w:rsidR="00832F82" w:rsidRDefault="00B11E47">
            <w:r>
              <w:t>7.2</w:t>
            </w:r>
          </w:p>
        </w:tc>
        <w:tc>
          <w:tcPr>
            <w:tcW w:w="9876" w:type="dxa"/>
          </w:tcPr>
          <w:p w:rsidR="00832F82" w:rsidRDefault="00B11E47">
            <w:r>
              <w:t>Describe the most pressing challenges the consortium is currently facing. Include any ideas for</w:t>
            </w:r>
          </w:p>
          <w:p w:rsidR="00832F82" w:rsidRDefault="00B11E47">
            <w:r>
              <w:t>addressing these challenges, but note that it is acceptable to acknowledge and describe challenges even without a proposal for addressing them.</w:t>
            </w:r>
          </w:p>
        </w:tc>
      </w:tr>
      <w:tr w:rsidR="00832F82">
        <w:tc>
          <w:tcPr>
            <w:tcW w:w="914" w:type="dxa"/>
          </w:tcPr>
          <w:p w:rsidR="00832F82" w:rsidRDefault="00B11E47">
            <w:r>
              <w:t>7.3</w:t>
            </w:r>
          </w:p>
        </w:tc>
        <w:tc>
          <w:tcPr>
            <w:tcW w:w="9876" w:type="dxa"/>
          </w:tcPr>
          <w:p w:rsidR="00832F82" w:rsidRDefault="00B11E47" w:rsidP="002A0857">
            <w:r>
              <w:t xml:space="preserve">Explain if, when and how the consortium addresses </w:t>
            </w:r>
            <w:r>
              <w:rPr>
                <w:b/>
              </w:rPr>
              <w:t>diversity, equity and inclusion (DEI)</w:t>
            </w:r>
            <w:r>
              <w:t>, including but not limited to racial equity. Consider the following:</w:t>
            </w:r>
          </w:p>
          <w:p w:rsidR="00832F82" w:rsidRDefault="00B11E47" w:rsidP="002A0857">
            <w:pPr>
              <w:numPr>
                <w:ilvl w:val="0"/>
                <w:numId w:val="26"/>
              </w:numPr>
              <w:spacing w:line="276" w:lineRule="auto"/>
            </w:pPr>
            <w:r>
              <w:t xml:space="preserve">What definitions of diversity, equity and inclusion is the consortium using to guide its work? </w:t>
            </w:r>
          </w:p>
          <w:p w:rsidR="00832F82" w:rsidRDefault="00B11E47" w:rsidP="002A0857">
            <w:pPr>
              <w:numPr>
                <w:ilvl w:val="0"/>
                <w:numId w:val="26"/>
              </w:numPr>
              <w:pBdr>
                <w:top w:val="nil"/>
                <w:left w:val="nil"/>
                <w:bottom w:val="nil"/>
                <w:right w:val="nil"/>
                <w:between w:val="nil"/>
              </w:pBdr>
              <w:spacing w:line="276" w:lineRule="auto"/>
              <w:rPr>
                <w:color w:val="000000"/>
              </w:rPr>
            </w:pPr>
            <w:r>
              <w:t xml:space="preserve">What is the consortium’s vision or strategy </w:t>
            </w:r>
            <w:r>
              <w:rPr>
                <w:color w:val="000000"/>
              </w:rPr>
              <w:t xml:space="preserve">for addressing issues of equity? </w:t>
            </w:r>
            <w:r>
              <w:t>How</w:t>
            </w:r>
            <w:r>
              <w:rPr>
                <w:color w:val="000000"/>
              </w:rPr>
              <w:t xml:space="preserve"> is this vision or strategy shared amongst providers, staff and students? If </w:t>
            </w:r>
            <w:r>
              <w:t>a vision doesn’t exist</w:t>
            </w:r>
            <w:r>
              <w:rPr>
                <w:color w:val="000000"/>
              </w:rPr>
              <w:t xml:space="preserve">, how and when will one be developed? </w:t>
            </w:r>
          </w:p>
          <w:p w:rsidR="00832F82" w:rsidRDefault="00B11E47" w:rsidP="002A0857">
            <w:pPr>
              <w:numPr>
                <w:ilvl w:val="0"/>
                <w:numId w:val="26"/>
              </w:numPr>
              <w:spacing w:line="360" w:lineRule="auto"/>
            </w:pPr>
            <w:r>
              <w:t>How do you implement and measure the effectiveness of your DEI strategies?</w:t>
            </w:r>
          </w:p>
        </w:tc>
      </w:tr>
      <w:tr w:rsidR="00832F82">
        <w:tc>
          <w:tcPr>
            <w:tcW w:w="914" w:type="dxa"/>
          </w:tcPr>
          <w:p w:rsidR="00832F82" w:rsidRDefault="00B11E47">
            <w:pPr>
              <w:rPr>
                <w:color w:val="000000"/>
              </w:rPr>
            </w:pPr>
            <w:r>
              <w:rPr>
                <w:color w:val="000000"/>
              </w:rPr>
              <w:t>7.4</w:t>
            </w:r>
          </w:p>
        </w:tc>
        <w:tc>
          <w:tcPr>
            <w:tcW w:w="9876" w:type="dxa"/>
          </w:tcPr>
          <w:p w:rsidR="00832F82" w:rsidRDefault="00B11E47" w:rsidP="002A0857">
            <w:pPr>
              <w:spacing w:line="276" w:lineRule="auto"/>
            </w:pPr>
            <w:r>
              <w:t>Describe any professional development focused on diversity, equity and inclusion</w:t>
            </w:r>
            <w:r>
              <w:rPr>
                <w:b/>
              </w:rPr>
              <w:t xml:space="preserve"> </w:t>
            </w:r>
            <w:r>
              <w:t xml:space="preserve">(DEI) that the consortium has sponsored and/or participated in. </w:t>
            </w:r>
          </w:p>
          <w:p w:rsidR="00832F82" w:rsidRDefault="00B11E47" w:rsidP="002A0857">
            <w:pPr>
              <w:numPr>
                <w:ilvl w:val="0"/>
                <w:numId w:val="26"/>
              </w:numPr>
              <w:spacing w:line="276" w:lineRule="auto"/>
            </w:pPr>
            <w:r>
              <w:t xml:space="preserve">How do you determine who participates in DEI training? </w:t>
            </w:r>
          </w:p>
          <w:p w:rsidR="00832F82" w:rsidRDefault="00B11E47" w:rsidP="002A0857">
            <w:pPr>
              <w:numPr>
                <w:ilvl w:val="0"/>
                <w:numId w:val="26"/>
              </w:numPr>
              <w:spacing w:line="276" w:lineRule="auto"/>
            </w:pPr>
            <w:r>
              <w:t>How is the consortium implementing and applying lessons learned from DEI PD participation?</w:t>
            </w:r>
          </w:p>
        </w:tc>
      </w:tr>
      <w:tr w:rsidR="00832F82">
        <w:tc>
          <w:tcPr>
            <w:tcW w:w="914" w:type="dxa"/>
          </w:tcPr>
          <w:p w:rsidR="00832F82" w:rsidRDefault="00B11E47">
            <w:r>
              <w:t>7.5</w:t>
            </w:r>
          </w:p>
        </w:tc>
        <w:tc>
          <w:tcPr>
            <w:tcW w:w="9876" w:type="dxa"/>
          </w:tcPr>
          <w:p w:rsidR="00832F82" w:rsidRDefault="00B11E47" w:rsidP="002A0857">
            <w:r>
              <w:t>How does the consortium use an equity lens to examine and adjust its policies and procedures?</w:t>
            </w:r>
          </w:p>
        </w:tc>
      </w:tr>
      <w:tr w:rsidR="00832F82">
        <w:tc>
          <w:tcPr>
            <w:tcW w:w="914" w:type="dxa"/>
          </w:tcPr>
          <w:p w:rsidR="00832F82" w:rsidRDefault="00B11E47">
            <w:r>
              <w:t>7.6</w:t>
            </w:r>
          </w:p>
        </w:tc>
        <w:tc>
          <w:tcPr>
            <w:tcW w:w="9876" w:type="dxa"/>
          </w:tcPr>
          <w:p w:rsidR="00832F82" w:rsidRDefault="00B11E47">
            <w:r>
              <w:t xml:space="preserve">What is the procedure for reporting discrimination or other equity concerns in your consortium?  How are staff and students made aware of these procedures? </w:t>
            </w:r>
          </w:p>
        </w:tc>
      </w:tr>
    </w:tbl>
    <w:p w:rsidR="00832F82" w:rsidRDefault="00832F82">
      <w:pPr>
        <w:rPr>
          <w:b/>
          <w:i/>
        </w:rPr>
      </w:pPr>
    </w:p>
    <w:p w:rsidR="00832F82" w:rsidRDefault="00B11E47">
      <w:pPr>
        <w:pStyle w:val="Heading2"/>
      </w:pPr>
      <w:r>
        <w:t>Section Eight:  Annual Consortium Grant Application</w:t>
      </w:r>
    </w:p>
    <w:p w:rsidR="00832F82" w:rsidRDefault="00B11E47">
      <w:r>
        <w:rPr>
          <w:b/>
          <w:i/>
        </w:rPr>
        <w:t>Documents</w:t>
      </w:r>
      <w:r>
        <w:rPr>
          <w:i/>
        </w:rPr>
        <w:t xml:space="preserve"> –</w:t>
      </w:r>
      <w:r>
        <w:t xml:space="preserve"> Provide the following:</w:t>
      </w:r>
    </w:p>
    <w:tbl>
      <w:tblPr>
        <w:tblStyle w:val="affffc"/>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9875"/>
      </w:tblGrid>
      <w:tr w:rsidR="00832F82">
        <w:tc>
          <w:tcPr>
            <w:tcW w:w="915" w:type="dxa"/>
            <w:shd w:val="clear" w:color="auto" w:fill="92D050"/>
          </w:tcPr>
          <w:p w:rsidR="00832F82" w:rsidRDefault="00B11E47">
            <w:pPr>
              <w:rPr>
                <w:b/>
                <w:i/>
                <w:color w:val="FFFFFF"/>
              </w:rPr>
            </w:pPr>
            <w:r>
              <w:rPr>
                <w:b/>
                <w:i/>
                <w:color w:val="FFFFFF"/>
              </w:rPr>
              <w:t>Label</w:t>
            </w:r>
          </w:p>
        </w:tc>
        <w:tc>
          <w:tcPr>
            <w:tcW w:w="9875" w:type="dxa"/>
            <w:shd w:val="clear" w:color="auto" w:fill="92D050"/>
          </w:tcPr>
          <w:p w:rsidR="00832F82" w:rsidRDefault="00B11E47">
            <w:pPr>
              <w:rPr>
                <w:b/>
                <w:i/>
                <w:color w:val="FFFFFF"/>
              </w:rPr>
            </w:pPr>
            <w:r>
              <w:rPr>
                <w:b/>
                <w:i/>
                <w:color w:val="FFFFFF"/>
              </w:rPr>
              <w:t>Description</w:t>
            </w:r>
          </w:p>
        </w:tc>
      </w:tr>
      <w:tr w:rsidR="00832F82">
        <w:tc>
          <w:tcPr>
            <w:tcW w:w="915" w:type="dxa"/>
          </w:tcPr>
          <w:p w:rsidR="00832F82" w:rsidRDefault="00B11E47">
            <w:r>
              <w:t>Q</w:t>
            </w:r>
          </w:p>
        </w:tc>
        <w:tc>
          <w:tcPr>
            <w:tcW w:w="9875" w:type="dxa"/>
          </w:tcPr>
          <w:p w:rsidR="00832F82" w:rsidRDefault="00B11E47">
            <w:r>
              <w:t>A copy of the consortium’s annual ABE grant application, including all required tables and grant assurances.</w:t>
            </w:r>
          </w:p>
        </w:tc>
      </w:tr>
      <w:tr w:rsidR="00832F82">
        <w:tc>
          <w:tcPr>
            <w:tcW w:w="915" w:type="dxa"/>
          </w:tcPr>
          <w:p w:rsidR="00832F82" w:rsidRDefault="00B11E47">
            <w:r>
              <w:t>R</w:t>
            </w:r>
          </w:p>
        </w:tc>
        <w:tc>
          <w:tcPr>
            <w:tcW w:w="9875" w:type="dxa"/>
          </w:tcPr>
          <w:p w:rsidR="00832F82" w:rsidRDefault="00B11E47">
            <w:r>
              <w:t xml:space="preserve"> “Level Gains with Post-Test Rates” report from SiD for the period of July 1, 2022 – April 30, 2023. Include this report for the consortium as a whole, as well as for each ABE provider within the consortium (including the fiscal agent) that receives funding to run ABE programming.</w:t>
            </w:r>
          </w:p>
        </w:tc>
      </w:tr>
    </w:tbl>
    <w:p w:rsidR="00832F82" w:rsidRDefault="00832F82"/>
    <w:p w:rsidR="00832F82" w:rsidRDefault="00832F82"/>
    <w:p w:rsidR="00832F82" w:rsidRDefault="00B11E47">
      <w:pPr>
        <w:pStyle w:val="Heading2"/>
      </w:pPr>
      <w:r>
        <w:t>Section Nine:  Additional required information for new programs seeking authorization for state ABE funding</w:t>
      </w:r>
    </w:p>
    <w:p w:rsidR="00832F82" w:rsidRDefault="00B11E47">
      <w:pPr>
        <w:pStyle w:val="Heading3"/>
      </w:pPr>
      <w:r>
        <w:t>(Continuing consortia are not required to complete this section)</w:t>
      </w:r>
    </w:p>
    <w:p w:rsidR="00832F82" w:rsidRDefault="00B11E47">
      <w:r>
        <w:rPr>
          <w:b/>
          <w:i/>
        </w:rPr>
        <w:t>Narrative Items</w:t>
      </w:r>
      <w:r>
        <w:rPr>
          <w:i/>
        </w:rPr>
        <w:t xml:space="preserve"> </w:t>
      </w:r>
    </w:p>
    <w:tbl>
      <w:tblPr>
        <w:tblStyle w:val="affffd"/>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9876"/>
      </w:tblGrid>
      <w:tr w:rsidR="00832F82">
        <w:tc>
          <w:tcPr>
            <w:tcW w:w="914" w:type="dxa"/>
            <w:shd w:val="clear" w:color="auto" w:fill="92D050"/>
          </w:tcPr>
          <w:p w:rsidR="00832F82" w:rsidRDefault="00B11E47">
            <w:pPr>
              <w:rPr>
                <w:b/>
                <w:i/>
                <w:color w:val="FFFFFF"/>
              </w:rPr>
            </w:pPr>
            <w:r>
              <w:rPr>
                <w:b/>
                <w:i/>
                <w:color w:val="FFFFFF"/>
              </w:rPr>
              <w:t>Label</w:t>
            </w:r>
          </w:p>
        </w:tc>
        <w:tc>
          <w:tcPr>
            <w:tcW w:w="9876" w:type="dxa"/>
            <w:shd w:val="clear" w:color="auto" w:fill="92D050"/>
          </w:tcPr>
          <w:p w:rsidR="00832F82" w:rsidRDefault="00B11E47">
            <w:pPr>
              <w:rPr>
                <w:b/>
                <w:i/>
                <w:color w:val="FFFFFF"/>
              </w:rPr>
            </w:pPr>
            <w:r>
              <w:rPr>
                <w:b/>
                <w:i/>
                <w:color w:val="FFFFFF"/>
              </w:rPr>
              <w:t>Description</w:t>
            </w:r>
          </w:p>
        </w:tc>
      </w:tr>
      <w:tr w:rsidR="00832F82">
        <w:tc>
          <w:tcPr>
            <w:tcW w:w="914" w:type="dxa"/>
          </w:tcPr>
          <w:p w:rsidR="00832F82" w:rsidRDefault="00B11E47">
            <w:r>
              <w:t>9.1</w:t>
            </w:r>
          </w:p>
        </w:tc>
        <w:tc>
          <w:tcPr>
            <w:tcW w:w="9876" w:type="dxa"/>
          </w:tcPr>
          <w:p w:rsidR="00832F82" w:rsidRDefault="00B11E47" w:rsidP="002A0857">
            <w:r>
              <w:t>Identify the consortium’s classification in seeking authorization as either: First-time applicant; ABE program that has previously been a member of an approved ABE consortium that is applying to become a new, restructured consortium; or ABE program seeking authorization due to performance issues.</w:t>
            </w:r>
          </w:p>
          <w:p w:rsidR="00832F82" w:rsidRDefault="00B11E47" w:rsidP="002A0857">
            <w:pPr>
              <w:numPr>
                <w:ilvl w:val="0"/>
                <w:numId w:val="10"/>
              </w:numPr>
            </w:pPr>
            <w:r>
              <w:t xml:space="preserve">What unmet need do you feel this proposed ABE consortium will meet? </w:t>
            </w:r>
          </w:p>
          <w:p w:rsidR="00832F82" w:rsidRDefault="00B11E47" w:rsidP="002A0857">
            <w:pPr>
              <w:numPr>
                <w:ilvl w:val="0"/>
                <w:numId w:val="10"/>
              </w:numPr>
            </w:pPr>
            <w:r>
              <w:t xml:space="preserve">What factors have led you to the decision in creating this new consortium? </w:t>
            </w:r>
          </w:p>
        </w:tc>
      </w:tr>
      <w:tr w:rsidR="00832F82">
        <w:tc>
          <w:tcPr>
            <w:tcW w:w="914" w:type="dxa"/>
          </w:tcPr>
          <w:p w:rsidR="00832F82" w:rsidRDefault="00B11E47">
            <w:r>
              <w:t>9.2</w:t>
            </w:r>
          </w:p>
        </w:tc>
        <w:tc>
          <w:tcPr>
            <w:tcW w:w="9876" w:type="dxa"/>
          </w:tcPr>
          <w:p w:rsidR="00832F82" w:rsidRDefault="00B11E47" w:rsidP="002A0857">
            <w:r>
              <w:t>Describe what actions the proposed consortium and its provider(s) have taken to familiarize staff with the ABE system.</w:t>
            </w:r>
          </w:p>
          <w:p w:rsidR="00832F82" w:rsidRDefault="00B11E47" w:rsidP="002A0857">
            <w:pPr>
              <w:numPr>
                <w:ilvl w:val="0"/>
                <w:numId w:val="5"/>
              </w:numPr>
            </w:pPr>
            <w:r>
              <w:t>How has this proposed consortium and providers collaborated with other adult education providers?</w:t>
            </w:r>
          </w:p>
          <w:p w:rsidR="00832F82" w:rsidRDefault="00B11E47" w:rsidP="002A0857">
            <w:pPr>
              <w:numPr>
                <w:ilvl w:val="0"/>
                <w:numId w:val="5"/>
              </w:numPr>
            </w:pPr>
            <w:r>
              <w:t>What formal and informal training have staff completed to build awareness of the Minnesota Adult Education system, including how it operates, what are the policies, who is served, and how success is measured?</w:t>
            </w:r>
          </w:p>
        </w:tc>
      </w:tr>
      <w:tr w:rsidR="00832F82">
        <w:tc>
          <w:tcPr>
            <w:tcW w:w="914" w:type="dxa"/>
          </w:tcPr>
          <w:p w:rsidR="00832F82" w:rsidRDefault="00B11E47">
            <w:r>
              <w:t>9.3</w:t>
            </w:r>
          </w:p>
        </w:tc>
        <w:tc>
          <w:tcPr>
            <w:tcW w:w="9876" w:type="dxa"/>
          </w:tcPr>
          <w:p w:rsidR="00832F82" w:rsidRDefault="00B11E47" w:rsidP="002A0857">
            <w:r>
              <w:t>What entity/entities would be provider</w:t>
            </w:r>
            <w:bookmarkStart w:id="1" w:name="_GoBack"/>
            <w:bookmarkEnd w:id="1"/>
            <w:r>
              <w:t xml:space="preserve">s in this proposed consortium? </w:t>
            </w:r>
          </w:p>
          <w:p w:rsidR="00832F82" w:rsidRDefault="00B11E47" w:rsidP="002A0857">
            <w:pPr>
              <w:numPr>
                <w:ilvl w:val="0"/>
                <w:numId w:val="25"/>
              </w:numPr>
              <w:spacing w:line="276" w:lineRule="auto"/>
            </w:pPr>
            <w:r>
              <w:t xml:space="preserve">What school districts, if any, are providers within this proposed consortium? </w:t>
            </w:r>
          </w:p>
        </w:tc>
      </w:tr>
      <w:tr w:rsidR="00832F82">
        <w:tc>
          <w:tcPr>
            <w:tcW w:w="914" w:type="dxa"/>
          </w:tcPr>
          <w:p w:rsidR="00832F82" w:rsidRDefault="00B11E47">
            <w:r>
              <w:t>9.4</w:t>
            </w:r>
          </w:p>
        </w:tc>
        <w:tc>
          <w:tcPr>
            <w:tcW w:w="9876" w:type="dxa"/>
          </w:tcPr>
          <w:p w:rsidR="00832F82" w:rsidRDefault="00B11E47" w:rsidP="002A0857">
            <w:r>
              <w:t>What information or data is available for the state to determine first prior year contact hours? (First prior year is from May 1, 2022 to April 30, 2023.)</w:t>
            </w:r>
          </w:p>
        </w:tc>
      </w:tr>
      <w:tr w:rsidR="00832F82">
        <w:tc>
          <w:tcPr>
            <w:tcW w:w="914" w:type="dxa"/>
          </w:tcPr>
          <w:p w:rsidR="00832F82" w:rsidRDefault="00B11E47">
            <w:r>
              <w:t>9.5</w:t>
            </w:r>
          </w:p>
        </w:tc>
        <w:tc>
          <w:tcPr>
            <w:tcW w:w="9876" w:type="dxa"/>
          </w:tcPr>
          <w:p w:rsidR="00832F82" w:rsidRDefault="00B11E47" w:rsidP="002A0857">
            <w:r>
              <w:t xml:space="preserve">Has the program been identified as a low-performing program previously? </w:t>
            </w:r>
          </w:p>
          <w:p w:rsidR="00832F82" w:rsidRDefault="00B11E47" w:rsidP="002A0857">
            <w:pPr>
              <w:numPr>
                <w:ilvl w:val="0"/>
                <w:numId w:val="28"/>
              </w:numPr>
              <w:pBdr>
                <w:top w:val="nil"/>
                <w:left w:val="nil"/>
                <w:bottom w:val="nil"/>
                <w:right w:val="nil"/>
                <w:between w:val="nil"/>
              </w:pBdr>
              <w:spacing w:line="276" w:lineRule="auto"/>
            </w:pPr>
            <w:r>
              <w:rPr>
                <w:color w:val="000000"/>
              </w:rPr>
              <w:t>If so, please include details of the program’s history as a low-performing program or in provisional approval status, along with an explanation of what has been done to improve performance and address issues.</w:t>
            </w:r>
          </w:p>
        </w:tc>
      </w:tr>
    </w:tbl>
    <w:p w:rsidR="00832F82" w:rsidRDefault="00832F82">
      <w:pPr>
        <w:pBdr>
          <w:top w:val="nil"/>
          <w:left w:val="nil"/>
          <w:bottom w:val="nil"/>
          <w:right w:val="nil"/>
          <w:between w:val="nil"/>
        </w:pBdr>
        <w:spacing w:before="0" w:after="0" w:line="240" w:lineRule="auto"/>
        <w:ind w:left="360"/>
        <w:rPr>
          <w:color w:val="000000"/>
        </w:rPr>
        <w:sectPr w:rsidR="00832F82">
          <w:headerReference w:type="default" r:id="rId25"/>
          <w:footerReference w:type="default" r:id="rId26"/>
          <w:headerReference w:type="first" r:id="rId27"/>
          <w:footerReference w:type="first" r:id="rId28"/>
          <w:pgSz w:w="12240" w:h="15840"/>
          <w:pgMar w:top="720" w:right="720" w:bottom="720" w:left="720" w:header="720" w:footer="720" w:gutter="0"/>
          <w:pgNumType w:start="1"/>
          <w:cols w:space="720"/>
          <w:titlePg/>
        </w:sectPr>
      </w:pPr>
    </w:p>
    <w:p w:rsidR="00832F82" w:rsidRDefault="00B11E47">
      <w:pPr>
        <w:pStyle w:val="Heading2"/>
        <w:spacing w:before="0"/>
        <w:rPr>
          <w:sz w:val="36"/>
          <w:szCs w:val="36"/>
        </w:rPr>
      </w:pPr>
      <w:r>
        <w:rPr>
          <w:sz w:val="36"/>
          <w:szCs w:val="36"/>
        </w:rPr>
        <w:lastRenderedPageBreak/>
        <w:t>ABE 5-year Narrative Schedule – 2024 through 2029</w:t>
      </w:r>
    </w:p>
    <w:tbl>
      <w:tblPr>
        <w:tblStyle w:val="affffe"/>
        <w:tblW w:w="14415"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220"/>
        <w:gridCol w:w="2280"/>
        <w:gridCol w:w="2250"/>
        <w:gridCol w:w="1980"/>
        <w:gridCol w:w="3255"/>
      </w:tblGrid>
      <w:tr w:rsidR="00832F82">
        <w:trPr>
          <w:trHeight w:val="645"/>
        </w:trPr>
        <w:tc>
          <w:tcPr>
            <w:tcW w:w="2430" w:type="dxa"/>
            <w:shd w:val="clear" w:color="auto" w:fill="92D050"/>
            <w:vAlign w:val="center"/>
          </w:tcPr>
          <w:p w:rsidR="00832F82" w:rsidRDefault="00B11E47">
            <w:pPr>
              <w:jc w:val="center"/>
              <w:rPr>
                <w:color w:val="FFFFFF"/>
              </w:rPr>
            </w:pPr>
            <w:r>
              <w:rPr>
                <w:color w:val="FFFFFF"/>
              </w:rPr>
              <w:t>Due June 2024</w:t>
            </w:r>
          </w:p>
        </w:tc>
        <w:tc>
          <w:tcPr>
            <w:tcW w:w="2220" w:type="dxa"/>
            <w:shd w:val="clear" w:color="auto" w:fill="92D050"/>
            <w:vAlign w:val="center"/>
          </w:tcPr>
          <w:p w:rsidR="00832F82" w:rsidRDefault="00B11E47">
            <w:pPr>
              <w:jc w:val="center"/>
              <w:rPr>
                <w:color w:val="FFFFFF"/>
              </w:rPr>
            </w:pPr>
            <w:r>
              <w:rPr>
                <w:color w:val="FFFFFF"/>
              </w:rPr>
              <w:t>Due June 2025</w:t>
            </w:r>
          </w:p>
        </w:tc>
        <w:tc>
          <w:tcPr>
            <w:tcW w:w="2280" w:type="dxa"/>
            <w:shd w:val="clear" w:color="auto" w:fill="92D050"/>
            <w:vAlign w:val="center"/>
          </w:tcPr>
          <w:p w:rsidR="00832F82" w:rsidRDefault="00B11E47">
            <w:pPr>
              <w:jc w:val="center"/>
              <w:rPr>
                <w:b/>
                <w:color w:val="FFFFFF"/>
              </w:rPr>
            </w:pPr>
            <w:r>
              <w:rPr>
                <w:b/>
                <w:color w:val="FFFFFF"/>
              </w:rPr>
              <w:t>Due June 2026</w:t>
            </w:r>
          </w:p>
        </w:tc>
        <w:tc>
          <w:tcPr>
            <w:tcW w:w="2250" w:type="dxa"/>
            <w:shd w:val="clear" w:color="auto" w:fill="92D050"/>
            <w:vAlign w:val="center"/>
          </w:tcPr>
          <w:p w:rsidR="00832F82" w:rsidRDefault="00B11E47">
            <w:pPr>
              <w:jc w:val="center"/>
              <w:rPr>
                <w:b/>
                <w:color w:val="FFFFFF"/>
              </w:rPr>
            </w:pPr>
            <w:r>
              <w:rPr>
                <w:b/>
                <w:color w:val="FFFFFF"/>
              </w:rPr>
              <w:t>Due June 2027</w:t>
            </w:r>
          </w:p>
        </w:tc>
        <w:tc>
          <w:tcPr>
            <w:tcW w:w="1980" w:type="dxa"/>
            <w:shd w:val="clear" w:color="auto" w:fill="92D050"/>
            <w:vAlign w:val="center"/>
          </w:tcPr>
          <w:p w:rsidR="00832F82" w:rsidRDefault="00B11E47">
            <w:pPr>
              <w:jc w:val="center"/>
              <w:rPr>
                <w:b/>
                <w:color w:val="FFFFFF"/>
              </w:rPr>
            </w:pPr>
            <w:r>
              <w:rPr>
                <w:b/>
                <w:color w:val="FFFFFF"/>
              </w:rPr>
              <w:t>Due June 2028</w:t>
            </w:r>
          </w:p>
        </w:tc>
        <w:tc>
          <w:tcPr>
            <w:tcW w:w="3255" w:type="dxa"/>
            <w:shd w:val="clear" w:color="auto" w:fill="92D050"/>
            <w:vAlign w:val="center"/>
          </w:tcPr>
          <w:p w:rsidR="00832F82" w:rsidRDefault="00B11E47">
            <w:pPr>
              <w:jc w:val="center"/>
              <w:rPr>
                <w:color w:val="FFFFFF"/>
              </w:rPr>
            </w:pPr>
            <w:r>
              <w:rPr>
                <w:color w:val="FFFFFF"/>
              </w:rPr>
              <w:t>Due June 2029</w:t>
            </w:r>
          </w:p>
        </w:tc>
      </w:tr>
      <w:tr w:rsidR="00832F82">
        <w:trPr>
          <w:trHeight w:val="7750"/>
        </w:trPr>
        <w:tc>
          <w:tcPr>
            <w:tcW w:w="2430" w:type="dxa"/>
          </w:tcPr>
          <w:p w:rsidR="00832F82" w:rsidRDefault="00832F82">
            <w:pPr>
              <w:spacing w:line="480" w:lineRule="auto"/>
              <w:ind w:left="465"/>
            </w:pPr>
          </w:p>
          <w:p w:rsidR="00832F82" w:rsidRDefault="00B11E47">
            <w:pPr>
              <w:numPr>
                <w:ilvl w:val="0"/>
                <w:numId w:val="11"/>
              </w:numPr>
              <w:spacing w:line="480" w:lineRule="auto"/>
            </w:pPr>
            <w:r>
              <w:t>AEOA</w:t>
            </w:r>
          </w:p>
          <w:p w:rsidR="00832F82" w:rsidRDefault="00B11E47">
            <w:pPr>
              <w:numPr>
                <w:ilvl w:val="0"/>
                <w:numId w:val="11"/>
              </w:numPr>
              <w:spacing w:line="480" w:lineRule="auto"/>
            </w:pPr>
            <w:r>
              <w:t>Burnsville</w:t>
            </w:r>
          </w:p>
          <w:p w:rsidR="00832F82" w:rsidRDefault="00B11E47">
            <w:pPr>
              <w:numPr>
                <w:ilvl w:val="0"/>
                <w:numId w:val="11"/>
              </w:numPr>
              <w:spacing w:line="480" w:lineRule="auto"/>
            </w:pPr>
            <w:r>
              <w:t>Dakota Prairie- Farmington</w:t>
            </w:r>
          </w:p>
          <w:p w:rsidR="00832F82" w:rsidRDefault="00B11E47">
            <w:pPr>
              <w:numPr>
                <w:ilvl w:val="0"/>
                <w:numId w:val="11"/>
              </w:numPr>
              <w:spacing w:line="480" w:lineRule="auto"/>
            </w:pPr>
            <w:r>
              <w:t>Lakeville</w:t>
            </w:r>
          </w:p>
          <w:p w:rsidR="00832F82" w:rsidRDefault="00B11E47">
            <w:pPr>
              <w:numPr>
                <w:ilvl w:val="0"/>
                <w:numId w:val="11"/>
              </w:numPr>
              <w:spacing w:line="480" w:lineRule="auto"/>
            </w:pPr>
            <w:r>
              <w:t>NW Service Cooperative</w:t>
            </w:r>
          </w:p>
          <w:p w:rsidR="00832F82" w:rsidRDefault="00B11E47">
            <w:pPr>
              <w:numPr>
                <w:ilvl w:val="0"/>
                <w:numId w:val="11"/>
              </w:numPr>
              <w:spacing w:line="480" w:lineRule="auto"/>
            </w:pPr>
            <w:r>
              <w:t>Osseo</w:t>
            </w:r>
          </w:p>
          <w:p w:rsidR="00832F82" w:rsidRDefault="00B11E47">
            <w:pPr>
              <w:numPr>
                <w:ilvl w:val="0"/>
                <w:numId w:val="11"/>
              </w:numPr>
              <w:spacing w:line="480" w:lineRule="auto"/>
            </w:pPr>
            <w:r>
              <w:t>South Suburban-South St. Paul</w:t>
            </w:r>
          </w:p>
        </w:tc>
        <w:tc>
          <w:tcPr>
            <w:tcW w:w="2220" w:type="dxa"/>
          </w:tcPr>
          <w:p w:rsidR="00832F82" w:rsidRDefault="00832F82">
            <w:pPr>
              <w:pBdr>
                <w:top w:val="nil"/>
                <w:left w:val="nil"/>
                <w:bottom w:val="nil"/>
                <w:right w:val="nil"/>
                <w:between w:val="nil"/>
              </w:pBdr>
              <w:spacing w:line="480" w:lineRule="auto"/>
              <w:ind w:left="360"/>
              <w:rPr>
                <w:color w:val="000000"/>
              </w:rPr>
            </w:pPr>
          </w:p>
          <w:p w:rsidR="00832F82" w:rsidRDefault="00B11E47">
            <w:pPr>
              <w:numPr>
                <w:ilvl w:val="0"/>
                <w:numId w:val="13"/>
              </w:numPr>
              <w:pBdr>
                <w:top w:val="nil"/>
                <w:left w:val="nil"/>
                <w:bottom w:val="nil"/>
                <w:right w:val="nil"/>
                <w:between w:val="nil"/>
              </w:pBdr>
              <w:spacing w:line="480" w:lineRule="auto"/>
            </w:pPr>
            <w:r>
              <w:rPr>
                <w:color w:val="000000"/>
              </w:rPr>
              <w:t>Alexandria</w:t>
            </w:r>
          </w:p>
          <w:p w:rsidR="00832F82" w:rsidRDefault="00B11E47">
            <w:pPr>
              <w:numPr>
                <w:ilvl w:val="0"/>
                <w:numId w:val="13"/>
              </w:numPr>
              <w:pBdr>
                <w:top w:val="nil"/>
                <w:left w:val="nil"/>
                <w:bottom w:val="nil"/>
                <w:right w:val="nil"/>
                <w:between w:val="nil"/>
              </w:pBdr>
              <w:spacing w:line="480" w:lineRule="auto"/>
            </w:pPr>
            <w:r>
              <w:rPr>
                <w:color w:val="000000"/>
              </w:rPr>
              <w:t>AOIE-Hopkins</w:t>
            </w:r>
          </w:p>
          <w:p w:rsidR="00832F82" w:rsidRDefault="00B11E47">
            <w:pPr>
              <w:numPr>
                <w:ilvl w:val="0"/>
                <w:numId w:val="13"/>
              </w:numPr>
              <w:pBdr>
                <w:top w:val="nil"/>
                <w:left w:val="nil"/>
                <w:bottom w:val="nil"/>
                <w:right w:val="nil"/>
                <w:between w:val="nil"/>
              </w:pBdr>
              <w:spacing w:line="480" w:lineRule="auto"/>
            </w:pPr>
            <w:r>
              <w:rPr>
                <w:color w:val="000000"/>
              </w:rPr>
              <w:t>Detroit Lakes</w:t>
            </w:r>
          </w:p>
          <w:p w:rsidR="00832F82" w:rsidRDefault="00B11E47">
            <w:pPr>
              <w:numPr>
                <w:ilvl w:val="0"/>
                <w:numId w:val="13"/>
              </w:numPr>
              <w:pBdr>
                <w:top w:val="nil"/>
                <w:left w:val="nil"/>
                <w:bottom w:val="nil"/>
                <w:right w:val="nil"/>
                <w:between w:val="nil"/>
              </w:pBdr>
              <w:spacing w:line="480" w:lineRule="auto"/>
            </w:pPr>
            <w:r>
              <w:rPr>
                <w:color w:val="000000"/>
              </w:rPr>
              <w:t>Duluth</w:t>
            </w:r>
          </w:p>
          <w:p w:rsidR="00832F82" w:rsidRDefault="00B11E47">
            <w:pPr>
              <w:numPr>
                <w:ilvl w:val="0"/>
                <w:numId w:val="13"/>
              </w:numPr>
              <w:pBdr>
                <w:top w:val="nil"/>
                <w:left w:val="nil"/>
                <w:bottom w:val="nil"/>
                <w:right w:val="nil"/>
                <w:between w:val="nil"/>
              </w:pBdr>
              <w:spacing w:line="480" w:lineRule="auto"/>
            </w:pPr>
            <w:r>
              <w:rPr>
                <w:color w:val="000000"/>
              </w:rPr>
              <w:t>Hiawatha Valley-Red Wing</w:t>
            </w:r>
          </w:p>
          <w:p w:rsidR="00832F82" w:rsidRDefault="00B11E47">
            <w:pPr>
              <w:numPr>
                <w:ilvl w:val="0"/>
                <w:numId w:val="13"/>
              </w:numPr>
              <w:pBdr>
                <w:top w:val="nil"/>
                <w:left w:val="nil"/>
                <w:bottom w:val="nil"/>
                <w:right w:val="nil"/>
                <w:between w:val="nil"/>
              </w:pBdr>
              <w:spacing w:line="480" w:lineRule="auto"/>
            </w:pPr>
            <w:r>
              <w:rPr>
                <w:color w:val="000000"/>
              </w:rPr>
              <w:t>Metro East-North St. Paul</w:t>
            </w:r>
          </w:p>
          <w:p w:rsidR="00832F82" w:rsidRDefault="00B11E47">
            <w:pPr>
              <w:numPr>
                <w:ilvl w:val="0"/>
                <w:numId w:val="13"/>
              </w:numPr>
              <w:pBdr>
                <w:top w:val="nil"/>
                <w:left w:val="nil"/>
                <w:bottom w:val="nil"/>
                <w:right w:val="nil"/>
                <w:between w:val="nil"/>
              </w:pBdr>
              <w:spacing w:line="480" w:lineRule="auto"/>
            </w:pPr>
            <w:r>
              <w:rPr>
                <w:color w:val="000000"/>
              </w:rPr>
              <w:t>Rochester</w:t>
            </w:r>
          </w:p>
          <w:p w:rsidR="00832F82" w:rsidRDefault="00B11E47">
            <w:pPr>
              <w:numPr>
                <w:ilvl w:val="0"/>
                <w:numId w:val="13"/>
              </w:numPr>
              <w:pBdr>
                <w:top w:val="nil"/>
                <w:left w:val="nil"/>
                <w:bottom w:val="nil"/>
                <w:right w:val="nil"/>
                <w:between w:val="nil"/>
              </w:pBdr>
              <w:spacing w:line="480" w:lineRule="auto"/>
            </w:pPr>
            <w:r>
              <w:rPr>
                <w:color w:val="000000"/>
              </w:rPr>
              <w:t>SW Metro</w:t>
            </w:r>
          </w:p>
          <w:p w:rsidR="00832F82" w:rsidRDefault="00B11E47">
            <w:pPr>
              <w:numPr>
                <w:ilvl w:val="0"/>
                <w:numId w:val="13"/>
              </w:numPr>
              <w:pBdr>
                <w:top w:val="nil"/>
                <w:left w:val="nil"/>
                <w:bottom w:val="nil"/>
                <w:right w:val="nil"/>
                <w:between w:val="nil"/>
              </w:pBdr>
              <w:spacing w:line="480" w:lineRule="auto"/>
            </w:pPr>
            <w:r>
              <w:rPr>
                <w:color w:val="000000"/>
              </w:rPr>
              <w:t>West-Monticello</w:t>
            </w:r>
          </w:p>
        </w:tc>
        <w:tc>
          <w:tcPr>
            <w:tcW w:w="2280" w:type="dxa"/>
          </w:tcPr>
          <w:p w:rsidR="00832F82" w:rsidRDefault="00832F82">
            <w:pPr>
              <w:spacing w:line="480" w:lineRule="auto"/>
              <w:ind w:left="432"/>
              <w:rPr>
                <w:b/>
              </w:rPr>
            </w:pPr>
          </w:p>
          <w:p w:rsidR="00832F82" w:rsidRDefault="00B11E47">
            <w:pPr>
              <w:numPr>
                <w:ilvl w:val="0"/>
                <w:numId w:val="21"/>
              </w:numPr>
              <w:spacing w:line="480" w:lineRule="auto"/>
            </w:pPr>
            <w:r>
              <w:t>AALC-</w:t>
            </w:r>
            <w:proofErr w:type="spellStart"/>
            <w:r>
              <w:t>LeSueur</w:t>
            </w:r>
            <w:proofErr w:type="spellEnd"/>
          </w:p>
          <w:p w:rsidR="00832F82" w:rsidRDefault="00B11E47">
            <w:pPr>
              <w:numPr>
                <w:ilvl w:val="0"/>
                <w:numId w:val="21"/>
              </w:numPr>
              <w:spacing w:line="480" w:lineRule="auto"/>
            </w:pPr>
            <w:r>
              <w:t>Cass Lake</w:t>
            </w:r>
          </w:p>
          <w:p w:rsidR="00832F82" w:rsidRDefault="00B11E47">
            <w:pPr>
              <w:numPr>
                <w:ilvl w:val="0"/>
                <w:numId w:val="21"/>
              </w:numPr>
              <w:spacing w:line="480" w:lineRule="auto"/>
            </w:pPr>
            <w:r>
              <w:t>Mankato</w:t>
            </w:r>
          </w:p>
          <w:p w:rsidR="00832F82" w:rsidRDefault="00B11E47">
            <w:pPr>
              <w:numPr>
                <w:ilvl w:val="0"/>
                <w:numId w:val="21"/>
              </w:numPr>
              <w:spacing w:line="480" w:lineRule="auto"/>
            </w:pPr>
            <w:r>
              <w:t>Moorhead</w:t>
            </w:r>
          </w:p>
          <w:p w:rsidR="00832F82" w:rsidRDefault="00B11E47">
            <w:pPr>
              <w:numPr>
                <w:ilvl w:val="0"/>
                <w:numId w:val="21"/>
              </w:numPr>
              <w:spacing w:line="480" w:lineRule="auto"/>
            </w:pPr>
            <w:r>
              <w:t>Robbinsdale</w:t>
            </w:r>
          </w:p>
          <w:p w:rsidR="00832F82" w:rsidRDefault="00B11E47">
            <w:pPr>
              <w:numPr>
                <w:ilvl w:val="0"/>
                <w:numId w:val="21"/>
              </w:numPr>
              <w:spacing w:line="480" w:lineRule="auto"/>
            </w:pPr>
            <w:r>
              <w:t>SPCLC – St. Paul</w:t>
            </w:r>
          </w:p>
          <w:p w:rsidR="00832F82" w:rsidRDefault="00B11E47">
            <w:pPr>
              <w:numPr>
                <w:ilvl w:val="0"/>
                <w:numId w:val="21"/>
              </w:numPr>
              <w:spacing w:line="480" w:lineRule="auto"/>
            </w:pPr>
            <w:r>
              <w:t>SW ABE - Marshall</w:t>
            </w:r>
          </w:p>
          <w:p w:rsidR="00832F82" w:rsidRDefault="00B11E47">
            <w:pPr>
              <w:numPr>
                <w:ilvl w:val="0"/>
                <w:numId w:val="21"/>
              </w:numPr>
              <w:spacing w:line="480" w:lineRule="auto"/>
              <w:rPr>
                <w:b/>
              </w:rPr>
            </w:pPr>
            <w:r>
              <w:t>Tri-County Corrections</w:t>
            </w:r>
          </w:p>
        </w:tc>
        <w:tc>
          <w:tcPr>
            <w:tcW w:w="2250" w:type="dxa"/>
          </w:tcPr>
          <w:p w:rsidR="00832F82" w:rsidRDefault="00832F82">
            <w:pPr>
              <w:spacing w:line="480" w:lineRule="auto"/>
              <w:ind w:left="544"/>
              <w:rPr>
                <w:b/>
              </w:rPr>
            </w:pPr>
          </w:p>
          <w:p w:rsidR="00832F82" w:rsidRDefault="00B11E47">
            <w:pPr>
              <w:numPr>
                <w:ilvl w:val="0"/>
                <w:numId w:val="3"/>
              </w:numPr>
              <w:spacing w:line="480" w:lineRule="auto"/>
            </w:pPr>
            <w:r>
              <w:t>Brainerd</w:t>
            </w:r>
          </w:p>
          <w:p w:rsidR="00832F82" w:rsidRDefault="00B11E47">
            <w:pPr>
              <w:numPr>
                <w:ilvl w:val="0"/>
                <w:numId w:val="3"/>
              </w:numPr>
              <w:spacing w:line="480" w:lineRule="auto"/>
            </w:pPr>
            <w:r>
              <w:t>Glacial Lakes-Willmar</w:t>
            </w:r>
          </w:p>
          <w:p w:rsidR="00832F82" w:rsidRDefault="00B11E47">
            <w:pPr>
              <w:numPr>
                <w:ilvl w:val="0"/>
                <w:numId w:val="3"/>
              </w:numPr>
              <w:spacing w:line="480" w:lineRule="auto"/>
            </w:pPr>
            <w:r>
              <w:t>Metro North-Anoka</w:t>
            </w:r>
          </w:p>
          <w:p w:rsidR="00832F82" w:rsidRDefault="00B11E47">
            <w:pPr>
              <w:numPr>
                <w:ilvl w:val="0"/>
                <w:numId w:val="3"/>
              </w:numPr>
              <w:spacing w:line="480" w:lineRule="auto"/>
            </w:pPr>
            <w:r>
              <w:t xml:space="preserve">Metro South- Bloomington </w:t>
            </w:r>
          </w:p>
          <w:p w:rsidR="00832F82" w:rsidRDefault="00B11E47">
            <w:pPr>
              <w:numPr>
                <w:ilvl w:val="0"/>
                <w:numId w:val="3"/>
              </w:numPr>
              <w:spacing w:line="480" w:lineRule="auto"/>
            </w:pPr>
            <w:r>
              <w:t>Minneapolis</w:t>
            </w:r>
          </w:p>
          <w:p w:rsidR="00832F82" w:rsidRDefault="00B11E47">
            <w:pPr>
              <w:numPr>
                <w:ilvl w:val="0"/>
                <w:numId w:val="3"/>
              </w:numPr>
              <w:spacing w:line="480" w:lineRule="auto"/>
            </w:pPr>
            <w:r>
              <w:t>Red Lake</w:t>
            </w:r>
          </w:p>
          <w:p w:rsidR="00832F82" w:rsidRDefault="00B11E47">
            <w:pPr>
              <w:numPr>
                <w:ilvl w:val="0"/>
                <w:numId w:val="3"/>
              </w:numPr>
              <w:spacing w:line="480" w:lineRule="auto"/>
            </w:pPr>
            <w:r>
              <w:t>ThinkSelf Deaf ABE</w:t>
            </w:r>
          </w:p>
          <w:p w:rsidR="00832F82" w:rsidRDefault="00B11E47">
            <w:pPr>
              <w:numPr>
                <w:ilvl w:val="0"/>
                <w:numId w:val="3"/>
              </w:numPr>
              <w:spacing w:line="480" w:lineRule="auto"/>
            </w:pPr>
            <w:r>
              <w:t>White Earth</w:t>
            </w:r>
          </w:p>
          <w:p w:rsidR="00832F82" w:rsidRDefault="00832F82">
            <w:pPr>
              <w:spacing w:line="480" w:lineRule="auto"/>
              <w:ind w:left="432"/>
              <w:rPr>
                <w:b/>
              </w:rPr>
            </w:pPr>
          </w:p>
        </w:tc>
        <w:tc>
          <w:tcPr>
            <w:tcW w:w="1980" w:type="dxa"/>
          </w:tcPr>
          <w:p w:rsidR="00832F82" w:rsidRDefault="00832F82">
            <w:pPr>
              <w:spacing w:line="480" w:lineRule="auto"/>
              <w:ind w:left="522"/>
              <w:rPr>
                <w:b/>
              </w:rPr>
            </w:pPr>
          </w:p>
          <w:p w:rsidR="00832F82" w:rsidRDefault="00832F82">
            <w:pPr>
              <w:spacing w:line="480" w:lineRule="auto"/>
              <w:ind w:left="522"/>
              <w:rPr>
                <w:b/>
              </w:rPr>
            </w:pPr>
          </w:p>
          <w:p w:rsidR="00832F82" w:rsidRDefault="00B11E47">
            <w:pPr>
              <w:spacing w:line="480" w:lineRule="auto"/>
              <w:rPr>
                <w:b/>
              </w:rPr>
            </w:pPr>
            <w:r>
              <w:rPr>
                <w:b/>
              </w:rPr>
              <w:t xml:space="preserve">FEDERAL COMPETITIVE APPLICATION </w:t>
            </w:r>
          </w:p>
        </w:tc>
        <w:tc>
          <w:tcPr>
            <w:tcW w:w="3255" w:type="dxa"/>
          </w:tcPr>
          <w:p w:rsidR="00832F82" w:rsidRDefault="00832F82">
            <w:pPr>
              <w:spacing w:line="480" w:lineRule="auto"/>
              <w:ind w:left="522"/>
            </w:pPr>
          </w:p>
          <w:p w:rsidR="00832F82" w:rsidRDefault="00B11E47">
            <w:pPr>
              <w:numPr>
                <w:ilvl w:val="0"/>
                <w:numId w:val="7"/>
              </w:numPr>
              <w:spacing w:line="480" w:lineRule="auto"/>
              <w:ind w:firstLine="162"/>
            </w:pPr>
            <w:r>
              <w:t>American Indian OIC</w:t>
            </w:r>
          </w:p>
          <w:p w:rsidR="00832F82" w:rsidRDefault="00B11E47">
            <w:pPr>
              <w:numPr>
                <w:ilvl w:val="0"/>
                <w:numId w:val="7"/>
              </w:numPr>
              <w:spacing w:line="480" w:lineRule="auto"/>
              <w:ind w:firstLine="162"/>
            </w:pPr>
            <w:r>
              <w:t>Central MN-St. Cloud</w:t>
            </w:r>
          </w:p>
          <w:p w:rsidR="00832F82" w:rsidRDefault="00B11E47">
            <w:pPr>
              <w:numPr>
                <w:ilvl w:val="0"/>
                <w:numId w:val="7"/>
              </w:numPr>
              <w:spacing w:line="480" w:lineRule="auto"/>
              <w:ind w:firstLine="162"/>
            </w:pPr>
            <w:r>
              <w:t>Department of Corrections</w:t>
            </w:r>
          </w:p>
          <w:p w:rsidR="00832F82" w:rsidRDefault="00B11E47">
            <w:pPr>
              <w:numPr>
                <w:ilvl w:val="0"/>
                <w:numId w:val="7"/>
              </w:numPr>
              <w:spacing w:line="480" w:lineRule="auto"/>
              <w:ind w:firstLine="162"/>
            </w:pPr>
            <w:r>
              <w:t xml:space="preserve">Great Rivers - South Washington County </w:t>
            </w:r>
          </w:p>
          <w:p w:rsidR="00832F82" w:rsidRDefault="00B11E47">
            <w:pPr>
              <w:numPr>
                <w:ilvl w:val="0"/>
                <w:numId w:val="7"/>
              </w:numPr>
              <w:spacing w:line="480" w:lineRule="auto"/>
              <w:ind w:firstLine="162"/>
            </w:pPr>
            <w:r>
              <w:t xml:space="preserve">Rosemount/Apple Valley/Eagan </w:t>
            </w:r>
          </w:p>
          <w:p w:rsidR="00832F82" w:rsidRDefault="00B11E47">
            <w:pPr>
              <w:numPr>
                <w:ilvl w:val="0"/>
                <w:numId w:val="7"/>
              </w:numPr>
              <w:spacing w:line="480" w:lineRule="auto"/>
              <w:ind w:firstLine="162"/>
            </w:pPr>
            <w:r>
              <w:t>SE ABE- Owatonna</w:t>
            </w:r>
          </w:p>
          <w:p w:rsidR="00832F82" w:rsidRDefault="00B11E47">
            <w:pPr>
              <w:numPr>
                <w:ilvl w:val="0"/>
                <w:numId w:val="7"/>
              </w:numPr>
              <w:spacing w:line="480" w:lineRule="auto"/>
              <w:ind w:firstLine="162"/>
            </w:pPr>
            <w:r>
              <w:t>Mille Lacs Band of Ojibwe</w:t>
            </w:r>
          </w:p>
        </w:tc>
      </w:tr>
    </w:tbl>
    <w:p w:rsidR="00832F82" w:rsidRDefault="00832F82">
      <w:pPr>
        <w:tabs>
          <w:tab w:val="left" w:pos="1425"/>
        </w:tabs>
        <w:rPr>
          <w:sz w:val="16"/>
          <w:szCs w:val="16"/>
        </w:rPr>
      </w:pPr>
    </w:p>
    <w:sectPr w:rsidR="00832F82">
      <w:headerReference w:type="even" r:id="rId29"/>
      <w:headerReference w:type="default" r:id="rId30"/>
      <w:footerReference w:type="even" r:id="rId31"/>
      <w:footerReference w:type="default" r:id="rId32"/>
      <w:headerReference w:type="first" r:id="rId33"/>
      <w:footerReference w:type="first" r:id="rId34"/>
      <w:pgSz w:w="15840" w:h="12240" w:orient="landscape"/>
      <w:pgMar w:top="1152" w:right="81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492" w:rsidRDefault="00B11E47">
      <w:pPr>
        <w:spacing w:before="0" w:after="0" w:line="240" w:lineRule="auto"/>
      </w:pPr>
      <w:r>
        <w:separator/>
      </w:r>
    </w:p>
  </w:endnote>
  <w:endnote w:type="continuationSeparator" w:id="0">
    <w:p w:rsidR="00384492" w:rsidRDefault="00B11E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B11E47">
    <w:pPr>
      <w:pBdr>
        <w:top w:val="nil"/>
        <w:left w:val="nil"/>
        <w:bottom w:val="nil"/>
        <w:right w:val="nil"/>
        <w:between w:val="nil"/>
      </w:pBdr>
      <w:tabs>
        <w:tab w:val="center" w:pos="4680"/>
        <w:tab w:val="right" w:pos="9360"/>
        <w:tab w:val="center" w:pos="5400"/>
        <w:tab w:val="right" w:pos="10800"/>
      </w:tabs>
      <w:spacing w:before="0" w:after="0" w:line="240" w:lineRule="auto"/>
      <w:rPr>
        <w:i/>
        <w:color w:val="000000"/>
        <w:sz w:val="24"/>
        <w:szCs w:val="24"/>
      </w:rPr>
    </w:pPr>
    <w:r>
      <w:rPr>
        <w:i/>
        <w:color w:val="000000"/>
        <w:sz w:val="20"/>
        <w:szCs w:val="20"/>
      </w:rPr>
      <w:t xml:space="preserve">Release Date:  </w:t>
    </w:r>
    <w:r>
      <w:rPr>
        <w:i/>
        <w:sz w:val="20"/>
        <w:szCs w:val="20"/>
      </w:rPr>
      <w:t xml:space="preserve">August </w:t>
    </w:r>
    <w:r>
      <w:rPr>
        <w:i/>
        <w:color w:val="000000"/>
        <w:sz w:val="20"/>
        <w:szCs w:val="20"/>
      </w:rPr>
      <w:t>202</w:t>
    </w:r>
    <w:r>
      <w:rPr>
        <w:i/>
        <w:sz w:val="20"/>
        <w:szCs w:val="20"/>
      </w:rPr>
      <w:t>3</w:t>
    </w:r>
    <w:r>
      <w:t xml:space="preserve">     </w:t>
    </w:r>
    <w:r>
      <w:rPr>
        <w:i/>
        <w:color w:val="000000"/>
        <w:sz w:val="20"/>
        <w:szCs w:val="20"/>
      </w:rPr>
      <w:tab/>
    </w:r>
    <w:r>
      <w:rPr>
        <w:i/>
        <w:color w:val="000000"/>
        <w:sz w:val="20"/>
        <w:szCs w:val="20"/>
      </w:rPr>
      <w:tab/>
    </w:r>
    <w:r>
      <w:rPr>
        <w:i/>
        <w:color w:val="000000"/>
        <w:sz w:val="24"/>
        <w:szCs w:val="24"/>
      </w:rPr>
      <w:t xml:space="preserve">Page </w:t>
    </w:r>
    <w:r>
      <w:rPr>
        <w:b/>
        <w:i/>
        <w:color w:val="000000"/>
        <w:sz w:val="24"/>
        <w:szCs w:val="24"/>
      </w:rPr>
      <w:fldChar w:fldCharType="begin"/>
    </w:r>
    <w:r>
      <w:rPr>
        <w:b/>
        <w:i/>
        <w:color w:val="000000"/>
        <w:sz w:val="24"/>
        <w:szCs w:val="24"/>
      </w:rPr>
      <w:instrText>PAGE</w:instrText>
    </w:r>
    <w:r>
      <w:rPr>
        <w:b/>
        <w:i/>
        <w:color w:val="000000"/>
        <w:sz w:val="24"/>
        <w:szCs w:val="24"/>
      </w:rPr>
      <w:fldChar w:fldCharType="separate"/>
    </w:r>
    <w:r w:rsidR="00D13BBC">
      <w:rPr>
        <w:b/>
        <w:i/>
        <w:noProof/>
        <w:color w:val="000000"/>
        <w:sz w:val="24"/>
        <w:szCs w:val="24"/>
      </w:rPr>
      <w:t>2</w:t>
    </w:r>
    <w:r>
      <w:rPr>
        <w:b/>
        <w:i/>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832F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832F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832F82">
    <w:pPr>
      <w:pBdr>
        <w:top w:val="nil"/>
        <w:left w:val="nil"/>
        <w:bottom w:val="nil"/>
        <w:right w:val="nil"/>
        <w:between w:val="nil"/>
      </w:pBdr>
      <w:tabs>
        <w:tab w:val="center" w:pos="4680"/>
        <w:tab w:val="right" w:pos="9360"/>
      </w:tabs>
      <w:spacing w:before="0"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832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492" w:rsidRDefault="00B11E47">
      <w:pPr>
        <w:spacing w:before="0" w:after="0" w:line="240" w:lineRule="auto"/>
      </w:pPr>
      <w:r>
        <w:separator/>
      </w:r>
    </w:p>
  </w:footnote>
  <w:footnote w:type="continuationSeparator" w:id="0">
    <w:p w:rsidR="00384492" w:rsidRDefault="00B11E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B11E47">
    <w:pPr>
      <w:jc w:val="center"/>
      <w:rPr>
        <w:b/>
        <w:sz w:val="16"/>
        <w:szCs w:val="16"/>
      </w:rPr>
    </w:pPr>
    <w:r>
      <w:rPr>
        <w:b/>
        <w:sz w:val="20"/>
        <w:szCs w:val="20"/>
      </w:rPr>
      <w:t>2024</w:t>
    </w:r>
    <w:r>
      <w:t xml:space="preserve">     </w:t>
    </w:r>
    <w:r>
      <w:rPr>
        <w:b/>
        <w:sz w:val="20"/>
        <w:szCs w:val="20"/>
      </w:rPr>
      <w:t xml:space="preserve"> Consortium Narrative Requirements – Adult Basic Education (ABE)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B11E47">
    <w:pPr>
      <w:jc w:val="center"/>
      <w:rPr>
        <w:b/>
        <w:sz w:val="20"/>
        <w:szCs w:val="20"/>
      </w:rPr>
    </w:pPr>
    <w:r>
      <w:rPr>
        <w:b/>
        <w:sz w:val="20"/>
        <w:szCs w:val="20"/>
      </w:rPr>
      <w:t>2024</w:t>
    </w:r>
    <w:r>
      <w:t xml:space="preserve">     </w:t>
    </w:r>
    <w:r>
      <w:rPr>
        <w:b/>
        <w:sz w:val="20"/>
        <w:szCs w:val="20"/>
      </w:rPr>
      <w:t xml:space="preserve"> Consortium Narrative Requirements – Adult Basic Education (ABE)</w:t>
    </w:r>
  </w:p>
  <w:p w:rsidR="00832F82" w:rsidRDefault="00832F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832F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832F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82" w:rsidRDefault="00832F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B2"/>
    <w:multiLevelType w:val="multilevel"/>
    <w:tmpl w:val="023ABF1A"/>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E0D6C"/>
    <w:multiLevelType w:val="multilevel"/>
    <w:tmpl w:val="422E325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96E6A5D"/>
    <w:multiLevelType w:val="multilevel"/>
    <w:tmpl w:val="75BC4BB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1AC3511"/>
    <w:multiLevelType w:val="multilevel"/>
    <w:tmpl w:val="300C853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1B74371"/>
    <w:multiLevelType w:val="multilevel"/>
    <w:tmpl w:val="26E6A992"/>
    <w:lvl w:ilvl="0">
      <w:start w:val="1"/>
      <w:numFmt w:val="bullet"/>
      <w:lvlText w:val="●"/>
      <w:lvlJc w:val="left"/>
      <w:pPr>
        <w:ind w:left="360" w:hanging="360"/>
      </w:pPr>
      <w:rPr>
        <w:rFonts w:ascii="Noto Sans" w:eastAsia="Noto Sans" w:hAnsi="Noto Sans" w:cs="Noto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1E1DD1"/>
    <w:multiLevelType w:val="multilevel"/>
    <w:tmpl w:val="05CCD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1A7122"/>
    <w:multiLevelType w:val="multilevel"/>
    <w:tmpl w:val="FA0082B8"/>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695BC9"/>
    <w:multiLevelType w:val="multilevel"/>
    <w:tmpl w:val="E67CD1A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22FA1930"/>
    <w:multiLevelType w:val="multilevel"/>
    <w:tmpl w:val="DE40EE4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23262754"/>
    <w:multiLevelType w:val="multilevel"/>
    <w:tmpl w:val="F5206C30"/>
    <w:lvl w:ilvl="0">
      <w:start w:val="1"/>
      <w:numFmt w:val="decimal"/>
      <w:lvlText w:val="%1."/>
      <w:lvlJc w:val="left"/>
      <w:pPr>
        <w:ind w:left="1080" w:hanging="360"/>
      </w:pPr>
    </w:lvl>
    <w:lvl w:ilvl="1">
      <w:start w:val="1"/>
      <w:numFmt w:val="bullet"/>
      <w:lvlText w:val="●"/>
      <w:lvlJc w:val="left"/>
      <w:pPr>
        <w:ind w:left="1800" w:hanging="360"/>
      </w:pPr>
      <w:rPr>
        <w:rFonts w:ascii="Noto Sans" w:eastAsia="Noto Sans" w:hAnsi="Noto Sans" w:cs="Noto San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E545E6"/>
    <w:multiLevelType w:val="multilevel"/>
    <w:tmpl w:val="B82ABF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2C3B0910"/>
    <w:multiLevelType w:val="multilevel"/>
    <w:tmpl w:val="BF4C688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30AF5B76"/>
    <w:multiLevelType w:val="multilevel"/>
    <w:tmpl w:val="EE363D6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341129A1"/>
    <w:multiLevelType w:val="multilevel"/>
    <w:tmpl w:val="5BD2076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3D9E1438"/>
    <w:multiLevelType w:val="multilevel"/>
    <w:tmpl w:val="CB0C2A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3DB91FE4"/>
    <w:multiLevelType w:val="multilevel"/>
    <w:tmpl w:val="5A500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3C6902"/>
    <w:multiLevelType w:val="multilevel"/>
    <w:tmpl w:val="7A66404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49F75C37"/>
    <w:multiLevelType w:val="multilevel"/>
    <w:tmpl w:val="001A4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3364CA"/>
    <w:multiLevelType w:val="multilevel"/>
    <w:tmpl w:val="CFA465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4EF2546A"/>
    <w:multiLevelType w:val="multilevel"/>
    <w:tmpl w:val="70D86D5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4F6528AA"/>
    <w:multiLevelType w:val="multilevel"/>
    <w:tmpl w:val="887A58B8"/>
    <w:lvl w:ilvl="0">
      <w:start w:val="1"/>
      <w:numFmt w:val="decimal"/>
      <w:lvlText w:val="%1."/>
      <w:lvlJc w:val="left"/>
      <w:pPr>
        <w:ind w:left="1080" w:hanging="360"/>
      </w:pPr>
    </w:lvl>
    <w:lvl w:ilvl="1">
      <w:start w:val="1"/>
      <w:numFmt w:val="bullet"/>
      <w:lvlText w:val="●"/>
      <w:lvlJc w:val="left"/>
      <w:pPr>
        <w:ind w:left="1800" w:hanging="360"/>
      </w:pPr>
      <w:rPr>
        <w:rFonts w:ascii="Noto Sans" w:eastAsia="Noto Sans" w:hAnsi="Noto Sans" w:cs="Noto San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99E3C03"/>
    <w:multiLevelType w:val="multilevel"/>
    <w:tmpl w:val="F67CA0E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59EE3994"/>
    <w:multiLevelType w:val="multilevel"/>
    <w:tmpl w:val="2EC4716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5F8A7865"/>
    <w:multiLevelType w:val="multilevel"/>
    <w:tmpl w:val="23BC5076"/>
    <w:lvl w:ilvl="0">
      <w:start w:val="1"/>
      <w:numFmt w:val="bullet"/>
      <w:lvlText w:val="●"/>
      <w:lvlJc w:val="left"/>
      <w:pPr>
        <w:ind w:left="1800" w:hanging="360"/>
      </w:pPr>
      <w:rPr>
        <w:rFonts w:ascii="Noto Sans" w:eastAsia="Noto Sans" w:hAnsi="Noto Sans" w:cs="Noto San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66AB67F2"/>
    <w:multiLevelType w:val="multilevel"/>
    <w:tmpl w:val="05E0C16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5" w15:restartNumberingAfterBreak="0">
    <w:nsid w:val="6C2514E4"/>
    <w:multiLevelType w:val="multilevel"/>
    <w:tmpl w:val="3E60578E"/>
    <w:lvl w:ilvl="0">
      <w:start w:val="1"/>
      <w:numFmt w:val="bullet"/>
      <w:lvlText w:val="●"/>
      <w:lvlJc w:val="left"/>
      <w:pPr>
        <w:ind w:left="360" w:hanging="360"/>
      </w:pPr>
      <w:rPr>
        <w:rFonts w:ascii="Noto Sans" w:eastAsia="Noto Sans" w:hAnsi="Noto Sans" w:cs="Noto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EBE4AFE"/>
    <w:multiLevelType w:val="multilevel"/>
    <w:tmpl w:val="8F12194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7" w15:restartNumberingAfterBreak="0">
    <w:nsid w:val="727F3CC4"/>
    <w:multiLevelType w:val="multilevel"/>
    <w:tmpl w:val="E1425090"/>
    <w:lvl w:ilvl="0">
      <w:start w:val="1"/>
      <w:numFmt w:val="bullet"/>
      <w:lvlText w:val="●"/>
      <w:lvlJc w:val="left"/>
      <w:pPr>
        <w:ind w:left="360" w:hanging="360"/>
      </w:pPr>
      <w:rPr>
        <w:rFonts w:ascii="Noto Sans" w:eastAsia="Noto Sans" w:hAnsi="Noto Sans" w:cs="Noto San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6014F15"/>
    <w:multiLevelType w:val="multilevel"/>
    <w:tmpl w:val="4CDAB4D6"/>
    <w:lvl w:ilvl="0">
      <w:start w:val="1"/>
      <w:numFmt w:val="bullet"/>
      <w:lvlText w:val="●"/>
      <w:lvlJc w:val="left"/>
      <w:pPr>
        <w:ind w:left="360" w:hanging="360"/>
      </w:pPr>
      <w:rPr>
        <w:rFonts w:ascii="Noto Sans" w:eastAsia="Noto Sans" w:hAnsi="Noto Sans" w:cs="Noto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65F754B"/>
    <w:multiLevelType w:val="multilevel"/>
    <w:tmpl w:val="FAFC34D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21"/>
  </w:num>
  <w:num w:numId="2">
    <w:abstractNumId w:val="17"/>
  </w:num>
  <w:num w:numId="3">
    <w:abstractNumId w:val="25"/>
  </w:num>
  <w:num w:numId="4">
    <w:abstractNumId w:val="13"/>
  </w:num>
  <w:num w:numId="5">
    <w:abstractNumId w:val="5"/>
  </w:num>
  <w:num w:numId="6">
    <w:abstractNumId w:val="20"/>
  </w:num>
  <w:num w:numId="7">
    <w:abstractNumId w:val="27"/>
  </w:num>
  <w:num w:numId="8">
    <w:abstractNumId w:val="7"/>
  </w:num>
  <w:num w:numId="9">
    <w:abstractNumId w:val="10"/>
  </w:num>
  <w:num w:numId="10">
    <w:abstractNumId w:val="15"/>
  </w:num>
  <w:num w:numId="11">
    <w:abstractNumId w:val="28"/>
  </w:num>
  <w:num w:numId="12">
    <w:abstractNumId w:val="0"/>
  </w:num>
  <w:num w:numId="13">
    <w:abstractNumId w:val="24"/>
  </w:num>
  <w:num w:numId="14">
    <w:abstractNumId w:val="29"/>
  </w:num>
  <w:num w:numId="15">
    <w:abstractNumId w:val="2"/>
  </w:num>
  <w:num w:numId="16">
    <w:abstractNumId w:val="23"/>
  </w:num>
  <w:num w:numId="17">
    <w:abstractNumId w:val="3"/>
  </w:num>
  <w:num w:numId="18">
    <w:abstractNumId w:val="12"/>
  </w:num>
  <w:num w:numId="19">
    <w:abstractNumId w:val="16"/>
  </w:num>
  <w:num w:numId="20">
    <w:abstractNumId w:val="18"/>
  </w:num>
  <w:num w:numId="21">
    <w:abstractNumId w:val="4"/>
  </w:num>
  <w:num w:numId="22">
    <w:abstractNumId w:val="22"/>
  </w:num>
  <w:num w:numId="23">
    <w:abstractNumId w:val="14"/>
  </w:num>
  <w:num w:numId="24">
    <w:abstractNumId w:val="8"/>
  </w:num>
  <w:num w:numId="25">
    <w:abstractNumId w:val="6"/>
  </w:num>
  <w:num w:numId="26">
    <w:abstractNumId w:val="11"/>
  </w:num>
  <w:num w:numId="27">
    <w:abstractNumId w:val="26"/>
  </w:num>
  <w:num w:numId="28">
    <w:abstractNumId w:val="19"/>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82"/>
    <w:rsid w:val="002A0857"/>
    <w:rsid w:val="00384492"/>
    <w:rsid w:val="005B5F7C"/>
    <w:rsid w:val="00832F82"/>
    <w:rsid w:val="00B11E47"/>
    <w:rsid w:val="00D1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99E9"/>
  <w15:docId w15:val="{EDD67926-49F4-48D5-AB96-E56349D5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line="240" w:lineRule="auto"/>
      <w:outlineLvl w:val="0"/>
    </w:pPr>
    <w:rPr>
      <w:b/>
      <w:sz w:val="28"/>
      <w:szCs w:val="28"/>
    </w:rPr>
  </w:style>
  <w:style w:type="paragraph" w:styleId="Heading2">
    <w:name w:val="heading 2"/>
    <w:basedOn w:val="Normal"/>
    <w:next w:val="Normal"/>
    <w:uiPriority w:val="9"/>
    <w:unhideWhenUsed/>
    <w:qFormat/>
    <w:pPr>
      <w:keepNext/>
      <w:keepLines/>
      <w:spacing w:before="200" w:after="120" w:line="240" w:lineRule="auto"/>
      <w:outlineLvl w:val="1"/>
    </w:pPr>
    <w:rPr>
      <w:b/>
      <w:sz w:val="26"/>
      <w:szCs w:val="26"/>
    </w:rPr>
  </w:style>
  <w:style w:type="paragraph" w:styleId="Heading3">
    <w:name w:val="heading 3"/>
    <w:basedOn w:val="Normal"/>
    <w:next w:val="Normal"/>
    <w:uiPriority w:val="9"/>
    <w:unhideWhenUsed/>
    <w:qFormat/>
    <w:pPr>
      <w:keepNext/>
      <w:keepLines/>
      <w:spacing w:before="200" w:after="120" w:line="240" w:lineRule="auto"/>
      <w:outlineLvl w:val="2"/>
    </w:pPr>
    <w:rPr>
      <w:b/>
      <w:sz w:val="24"/>
      <w:szCs w:val="24"/>
    </w:rPr>
  </w:style>
  <w:style w:type="paragraph" w:styleId="Heading4">
    <w:name w:val="heading 4"/>
    <w:basedOn w:val="Normal"/>
    <w:next w:val="Normal"/>
    <w:uiPriority w:val="9"/>
    <w:semiHidden/>
    <w:unhideWhenUsed/>
    <w:qFormat/>
    <w:pPr>
      <w:keepNext/>
      <w:keepLines/>
      <w:spacing w:before="240" w:after="60" w:line="240" w:lineRule="auto"/>
      <w:outlineLvl w:val="3"/>
    </w:pPr>
    <w:rPr>
      <w:b/>
      <w:i/>
    </w:rPr>
  </w:style>
  <w:style w:type="paragraph" w:styleId="Heading5">
    <w:name w:val="heading 5"/>
    <w:basedOn w:val="Normal"/>
    <w:next w:val="Normal"/>
    <w:uiPriority w:val="9"/>
    <w:semiHidden/>
    <w:unhideWhenUsed/>
    <w:qFormat/>
    <w:pPr>
      <w:keepNext/>
      <w:keepLines/>
      <w:spacing w:before="200" w:after="60"/>
      <w:outlineLvl w:val="4"/>
    </w:pPr>
    <w:rPr>
      <w:b/>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pPr>
      <w:spacing w:before="0" w:after="0" w:line="240" w:lineRule="auto"/>
    </w:pPr>
    <w:tblPr>
      <w:tblStyleRowBandSize w:val="1"/>
      <w:tblStyleColBandSize w:val="1"/>
    </w:tblPr>
  </w:style>
  <w:style w:type="table" w:customStyle="1" w:styleId="a0">
    <w:basedOn w:val="TableNormal"/>
    <w:pPr>
      <w:spacing w:before="0" w:after="0" w:line="240" w:lineRule="auto"/>
    </w:pPr>
    <w:tblPr>
      <w:tblStyleRowBandSize w:val="1"/>
      <w:tblStyleColBandSize w:val="1"/>
    </w:tblPr>
  </w:style>
  <w:style w:type="table" w:customStyle="1" w:styleId="a1">
    <w:basedOn w:val="TableNormal"/>
    <w:pPr>
      <w:spacing w:before="0" w:after="0" w:line="240" w:lineRule="auto"/>
    </w:pPr>
    <w:tblPr>
      <w:tblStyleRowBandSize w:val="1"/>
      <w:tblStyleColBandSize w:val="1"/>
    </w:tblPr>
  </w:style>
  <w:style w:type="table" w:customStyle="1" w:styleId="a2">
    <w:basedOn w:val="TableNormal"/>
    <w:pPr>
      <w:spacing w:before="0" w:after="0" w:line="240" w:lineRule="auto"/>
    </w:pPr>
    <w:tblPr>
      <w:tblStyleRowBandSize w:val="1"/>
      <w:tblStyleColBandSize w:val="1"/>
    </w:tblPr>
  </w:style>
  <w:style w:type="table" w:customStyle="1" w:styleId="a3">
    <w:basedOn w:val="TableNormal"/>
    <w:pPr>
      <w:spacing w:before="0" w:after="0" w:line="240" w:lineRule="auto"/>
    </w:pPr>
    <w:tblPr>
      <w:tblStyleRowBandSize w:val="1"/>
      <w:tblStyleColBandSize w:val="1"/>
    </w:tblPr>
  </w:style>
  <w:style w:type="table" w:customStyle="1" w:styleId="a4">
    <w:basedOn w:val="TableNormal"/>
    <w:pPr>
      <w:spacing w:before="0" w:after="0" w:line="240" w:lineRule="auto"/>
    </w:pPr>
    <w:tblPr>
      <w:tblStyleRowBandSize w:val="1"/>
      <w:tblStyleColBandSize w:val="1"/>
    </w:tblPr>
  </w:style>
  <w:style w:type="table" w:customStyle="1" w:styleId="a5">
    <w:basedOn w:val="TableNormal"/>
    <w:pPr>
      <w:spacing w:before="0" w:after="0" w:line="240" w:lineRule="auto"/>
    </w:pPr>
    <w:tblPr>
      <w:tblStyleRowBandSize w:val="1"/>
      <w:tblStyleColBandSize w:val="1"/>
    </w:tblPr>
  </w:style>
  <w:style w:type="table" w:customStyle="1" w:styleId="a6">
    <w:basedOn w:val="TableNormal"/>
    <w:pPr>
      <w:spacing w:before="0" w:after="0" w:line="240" w:lineRule="auto"/>
    </w:pPr>
    <w:tblPr>
      <w:tblStyleRowBandSize w:val="1"/>
      <w:tblStyleColBandSize w:val="1"/>
    </w:tblPr>
  </w:style>
  <w:style w:type="table" w:customStyle="1" w:styleId="a7">
    <w:basedOn w:val="TableNormal"/>
    <w:pPr>
      <w:spacing w:before="0" w:after="0" w:line="240" w:lineRule="auto"/>
    </w:pPr>
    <w:tblPr>
      <w:tblStyleRowBandSize w:val="1"/>
      <w:tblStyleColBandSize w:val="1"/>
    </w:tblPr>
  </w:style>
  <w:style w:type="table" w:customStyle="1" w:styleId="a8">
    <w:basedOn w:val="TableNormal"/>
    <w:pPr>
      <w:spacing w:before="0" w:after="0" w:line="240" w:lineRule="auto"/>
    </w:pPr>
    <w:tblPr>
      <w:tblStyleRowBandSize w:val="1"/>
      <w:tblStyleColBandSize w:val="1"/>
    </w:tblPr>
  </w:style>
  <w:style w:type="table" w:customStyle="1" w:styleId="a9">
    <w:basedOn w:val="TableNormal"/>
    <w:pPr>
      <w:spacing w:before="0" w:after="0" w:line="240" w:lineRule="auto"/>
    </w:pPr>
    <w:tblPr>
      <w:tblStyleRowBandSize w:val="1"/>
      <w:tblStyleColBandSize w:val="1"/>
    </w:tblPr>
  </w:style>
  <w:style w:type="table" w:customStyle="1" w:styleId="aa">
    <w:basedOn w:val="TableNormal"/>
    <w:pPr>
      <w:spacing w:before="0" w:after="0" w:line="240" w:lineRule="auto"/>
    </w:pPr>
    <w:tblPr>
      <w:tblStyleRowBandSize w:val="1"/>
      <w:tblStyleColBandSize w:val="1"/>
    </w:tblPr>
  </w:style>
  <w:style w:type="table" w:customStyle="1" w:styleId="ab">
    <w:basedOn w:val="TableNormal"/>
    <w:pPr>
      <w:spacing w:before="0" w:after="0" w:line="240" w:lineRule="auto"/>
    </w:pPr>
    <w:tblPr>
      <w:tblStyleRowBandSize w:val="1"/>
      <w:tblStyleColBandSize w:val="1"/>
    </w:tblPr>
  </w:style>
  <w:style w:type="table" w:customStyle="1" w:styleId="ac">
    <w:basedOn w:val="TableNormal"/>
    <w:pPr>
      <w:spacing w:before="0" w:after="0" w:line="240" w:lineRule="auto"/>
    </w:pPr>
    <w:tblPr>
      <w:tblStyleRowBandSize w:val="1"/>
      <w:tblStyleColBandSize w:val="1"/>
    </w:tblPr>
  </w:style>
  <w:style w:type="table" w:customStyle="1" w:styleId="ad">
    <w:basedOn w:val="TableNormal"/>
    <w:pPr>
      <w:spacing w:before="0"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963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6398"/>
  </w:style>
  <w:style w:type="paragraph" w:styleId="Footer">
    <w:name w:val="footer"/>
    <w:basedOn w:val="Normal"/>
    <w:link w:val="FooterChar"/>
    <w:uiPriority w:val="99"/>
    <w:unhideWhenUsed/>
    <w:rsid w:val="00E963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96398"/>
  </w:style>
  <w:style w:type="paragraph" w:styleId="BalloonText">
    <w:name w:val="Balloon Text"/>
    <w:basedOn w:val="Normal"/>
    <w:link w:val="BalloonTextChar"/>
    <w:uiPriority w:val="99"/>
    <w:semiHidden/>
    <w:unhideWhenUsed/>
    <w:rsid w:val="00E9639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3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45F3"/>
    <w:rPr>
      <w:b/>
      <w:bCs/>
    </w:rPr>
  </w:style>
  <w:style w:type="character" w:customStyle="1" w:styleId="CommentSubjectChar">
    <w:name w:val="Comment Subject Char"/>
    <w:basedOn w:val="CommentTextChar"/>
    <w:link w:val="CommentSubject"/>
    <w:uiPriority w:val="99"/>
    <w:semiHidden/>
    <w:rsid w:val="00E945F3"/>
    <w:rPr>
      <w:b/>
      <w:bCs/>
      <w:sz w:val="20"/>
      <w:szCs w:val="20"/>
    </w:rPr>
  </w:style>
  <w:style w:type="paragraph" w:styleId="ListParagraph">
    <w:name w:val="List Paragraph"/>
    <w:basedOn w:val="Normal"/>
    <w:uiPriority w:val="34"/>
    <w:qFormat/>
    <w:rsid w:val="00447647"/>
    <w:pPr>
      <w:ind w:left="720"/>
      <w:contextualSpacing/>
    </w:pPr>
  </w:style>
  <w:style w:type="character" w:styleId="Hyperlink">
    <w:name w:val="Hyperlink"/>
    <w:basedOn w:val="DefaultParagraphFont"/>
    <w:uiPriority w:val="99"/>
    <w:unhideWhenUsed/>
    <w:rsid w:val="008E6B94"/>
    <w:rPr>
      <w:color w:val="0000FF" w:themeColor="hyperlink"/>
      <w:u w:val="single"/>
    </w:rPr>
  </w:style>
  <w:style w:type="character" w:styleId="UnresolvedMention">
    <w:name w:val="Unresolved Mention"/>
    <w:basedOn w:val="DefaultParagraphFont"/>
    <w:uiPriority w:val="99"/>
    <w:semiHidden/>
    <w:unhideWhenUsed/>
    <w:rsid w:val="008E6B94"/>
    <w:rPr>
      <w:color w:val="605E5C"/>
      <w:shd w:val="clear" w:color="auto" w:fill="E1DFDD"/>
    </w:rPr>
  </w:style>
  <w:style w:type="table" w:customStyle="1" w:styleId="af">
    <w:basedOn w:val="TableNormal"/>
    <w:pPr>
      <w:spacing w:before="0" w:after="0" w:line="240" w:lineRule="auto"/>
    </w:pPr>
    <w:tblPr>
      <w:tblStyleRowBandSize w:val="1"/>
      <w:tblStyleColBandSize w:val="1"/>
      <w:tblCellMar>
        <w:left w:w="115" w:type="dxa"/>
        <w:right w:w="115" w:type="dxa"/>
      </w:tblCellMar>
    </w:tblPr>
  </w:style>
  <w:style w:type="table" w:customStyle="1" w:styleId="af0">
    <w:basedOn w:val="TableNormal"/>
    <w:pPr>
      <w:spacing w:before="0" w:after="0" w:line="240" w:lineRule="auto"/>
    </w:pPr>
    <w:tblPr>
      <w:tblStyleRowBandSize w:val="1"/>
      <w:tblStyleColBandSize w:val="1"/>
      <w:tblCellMar>
        <w:left w:w="115" w:type="dxa"/>
        <w:right w:w="115" w:type="dxa"/>
      </w:tblCellMar>
    </w:tblPr>
  </w:style>
  <w:style w:type="table" w:customStyle="1" w:styleId="af1">
    <w:basedOn w:val="TableNormal"/>
    <w:pPr>
      <w:spacing w:before="0" w:after="0" w:line="240" w:lineRule="auto"/>
    </w:pPr>
    <w:tblPr>
      <w:tblStyleRowBandSize w:val="1"/>
      <w:tblStyleColBandSize w:val="1"/>
      <w:tblCellMar>
        <w:left w:w="115" w:type="dxa"/>
        <w:right w:w="115" w:type="dxa"/>
      </w:tblCellMar>
    </w:tblPr>
  </w:style>
  <w:style w:type="table" w:customStyle="1" w:styleId="af2">
    <w:basedOn w:val="TableNormal"/>
    <w:pPr>
      <w:spacing w:before="0" w:after="0" w:line="240" w:lineRule="auto"/>
    </w:pPr>
    <w:tblPr>
      <w:tblStyleRowBandSize w:val="1"/>
      <w:tblStyleColBandSize w:val="1"/>
      <w:tblCellMar>
        <w:left w:w="115" w:type="dxa"/>
        <w:right w:w="115" w:type="dxa"/>
      </w:tblCellMar>
    </w:tblPr>
  </w:style>
  <w:style w:type="table" w:customStyle="1" w:styleId="af3">
    <w:basedOn w:val="TableNormal"/>
    <w:pPr>
      <w:spacing w:before="0" w:after="0" w:line="240" w:lineRule="auto"/>
    </w:pPr>
    <w:tblPr>
      <w:tblStyleRowBandSize w:val="1"/>
      <w:tblStyleColBandSize w:val="1"/>
      <w:tblCellMar>
        <w:left w:w="115" w:type="dxa"/>
        <w:right w:w="115" w:type="dxa"/>
      </w:tblCellMar>
    </w:tblPr>
  </w:style>
  <w:style w:type="table" w:customStyle="1" w:styleId="af4">
    <w:basedOn w:val="TableNormal"/>
    <w:pPr>
      <w:spacing w:before="0" w:after="0" w:line="240" w:lineRule="auto"/>
    </w:pPr>
    <w:tblPr>
      <w:tblStyleRowBandSize w:val="1"/>
      <w:tblStyleColBandSize w:val="1"/>
      <w:tblCellMar>
        <w:left w:w="115" w:type="dxa"/>
        <w:right w:w="115" w:type="dxa"/>
      </w:tblCellMar>
    </w:tblPr>
  </w:style>
  <w:style w:type="table" w:customStyle="1" w:styleId="af5">
    <w:basedOn w:val="TableNormal"/>
    <w:pPr>
      <w:spacing w:before="0" w:after="0" w:line="240" w:lineRule="auto"/>
    </w:pPr>
    <w:tblPr>
      <w:tblStyleRowBandSize w:val="1"/>
      <w:tblStyleColBandSize w:val="1"/>
      <w:tblCellMar>
        <w:left w:w="115" w:type="dxa"/>
        <w:right w:w="115" w:type="dxa"/>
      </w:tblCellMar>
    </w:tblPr>
  </w:style>
  <w:style w:type="table" w:customStyle="1" w:styleId="af6">
    <w:basedOn w:val="TableNormal"/>
    <w:pPr>
      <w:spacing w:before="0" w:after="0" w:line="240" w:lineRule="auto"/>
    </w:pPr>
    <w:tblPr>
      <w:tblStyleRowBandSize w:val="1"/>
      <w:tblStyleColBandSize w:val="1"/>
      <w:tblCellMar>
        <w:left w:w="115" w:type="dxa"/>
        <w:right w:w="115" w:type="dxa"/>
      </w:tblCellMar>
    </w:tblPr>
  </w:style>
  <w:style w:type="table" w:customStyle="1" w:styleId="af7">
    <w:basedOn w:val="TableNormal"/>
    <w:pPr>
      <w:spacing w:before="0" w:after="0" w:line="240" w:lineRule="auto"/>
    </w:pPr>
    <w:tblPr>
      <w:tblStyleRowBandSize w:val="1"/>
      <w:tblStyleColBandSize w:val="1"/>
      <w:tblCellMar>
        <w:left w:w="115" w:type="dxa"/>
        <w:right w:w="115" w:type="dxa"/>
      </w:tblCellMar>
    </w:tblPr>
  </w:style>
  <w:style w:type="table" w:customStyle="1" w:styleId="af8">
    <w:basedOn w:val="TableNormal"/>
    <w:pPr>
      <w:spacing w:before="0" w:after="0" w:line="240" w:lineRule="auto"/>
    </w:pPr>
    <w:tblPr>
      <w:tblStyleRowBandSize w:val="1"/>
      <w:tblStyleColBandSize w:val="1"/>
      <w:tblCellMar>
        <w:left w:w="115" w:type="dxa"/>
        <w:right w:w="115" w:type="dxa"/>
      </w:tblCellMar>
    </w:tblPr>
  </w:style>
  <w:style w:type="table" w:customStyle="1" w:styleId="af9">
    <w:basedOn w:val="TableNormal"/>
    <w:pPr>
      <w:spacing w:before="0" w:after="0" w:line="240" w:lineRule="auto"/>
    </w:pPr>
    <w:tblPr>
      <w:tblStyleRowBandSize w:val="1"/>
      <w:tblStyleColBandSize w:val="1"/>
      <w:tblCellMar>
        <w:left w:w="115" w:type="dxa"/>
        <w:right w:w="115" w:type="dxa"/>
      </w:tblCellMar>
    </w:tblPr>
  </w:style>
  <w:style w:type="table" w:customStyle="1" w:styleId="afa">
    <w:basedOn w:val="TableNormal"/>
    <w:pPr>
      <w:spacing w:before="0" w:after="0" w:line="240" w:lineRule="auto"/>
    </w:pPr>
    <w:tblPr>
      <w:tblStyleRowBandSize w:val="1"/>
      <w:tblStyleColBandSize w:val="1"/>
      <w:tblCellMar>
        <w:left w:w="115" w:type="dxa"/>
        <w:right w:w="115" w:type="dxa"/>
      </w:tblCellMar>
    </w:tblPr>
  </w:style>
  <w:style w:type="table" w:customStyle="1" w:styleId="afb">
    <w:basedOn w:val="TableNormal"/>
    <w:pPr>
      <w:spacing w:before="0" w:after="0" w:line="240" w:lineRule="auto"/>
    </w:pPr>
    <w:tblPr>
      <w:tblStyleRowBandSize w:val="1"/>
      <w:tblStyleColBandSize w:val="1"/>
      <w:tblCellMar>
        <w:left w:w="115" w:type="dxa"/>
        <w:right w:w="115" w:type="dxa"/>
      </w:tblCellMar>
    </w:tblPr>
  </w:style>
  <w:style w:type="table" w:customStyle="1" w:styleId="afc">
    <w:basedOn w:val="TableNormal"/>
    <w:pPr>
      <w:spacing w:before="0" w:after="0" w:line="240" w:lineRule="auto"/>
    </w:pPr>
    <w:tblPr>
      <w:tblStyleRowBandSize w:val="1"/>
      <w:tblStyleColBandSize w:val="1"/>
      <w:tblCellMar>
        <w:left w:w="115" w:type="dxa"/>
        <w:right w:w="115" w:type="dxa"/>
      </w:tblCellMar>
    </w:tblPr>
  </w:style>
  <w:style w:type="table" w:customStyle="1" w:styleId="afd">
    <w:basedOn w:val="TableNormal"/>
    <w:pPr>
      <w:spacing w:before="0" w:after="0" w:line="240" w:lineRule="auto"/>
    </w:pPr>
    <w:tblPr>
      <w:tblStyleRowBandSize w:val="1"/>
      <w:tblStyleColBandSize w:val="1"/>
      <w:tblCellMar>
        <w:left w:w="115" w:type="dxa"/>
        <w:right w:w="115" w:type="dxa"/>
      </w:tblCellMar>
    </w:tblPr>
  </w:style>
  <w:style w:type="table" w:customStyle="1" w:styleId="afe">
    <w:basedOn w:val="TableNormal"/>
    <w:pPr>
      <w:spacing w:before="0" w:after="0" w:line="240" w:lineRule="auto"/>
    </w:pPr>
    <w:tblPr>
      <w:tblStyleRowBandSize w:val="1"/>
      <w:tblStyleColBandSize w:val="1"/>
      <w:tblCellMar>
        <w:left w:w="115" w:type="dxa"/>
        <w:right w:w="115" w:type="dxa"/>
      </w:tblCellMar>
    </w:tblPr>
  </w:style>
  <w:style w:type="table" w:customStyle="1" w:styleId="aff">
    <w:basedOn w:val="TableNormal"/>
    <w:pPr>
      <w:spacing w:before="0" w:after="0" w:line="240" w:lineRule="auto"/>
    </w:pPr>
    <w:tblPr>
      <w:tblStyleRowBandSize w:val="1"/>
      <w:tblStyleColBandSize w:val="1"/>
      <w:tblCellMar>
        <w:left w:w="115" w:type="dxa"/>
        <w:right w:w="115" w:type="dxa"/>
      </w:tblCellMar>
    </w:tblPr>
  </w:style>
  <w:style w:type="table" w:customStyle="1" w:styleId="aff0">
    <w:basedOn w:val="TableNormal"/>
    <w:pPr>
      <w:spacing w:before="0" w:after="0" w:line="240" w:lineRule="auto"/>
    </w:pPr>
    <w:tblPr>
      <w:tblStyleRowBandSize w:val="1"/>
      <w:tblStyleColBandSize w:val="1"/>
      <w:tblCellMar>
        <w:left w:w="115" w:type="dxa"/>
        <w:right w:w="115" w:type="dxa"/>
      </w:tblCellMar>
    </w:tblPr>
  </w:style>
  <w:style w:type="table" w:customStyle="1" w:styleId="aff1">
    <w:basedOn w:val="TableNormal"/>
    <w:pPr>
      <w:spacing w:before="0" w:after="0" w:line="240" w:lineRule="auto"/>
    </w:pPr>
    <w:tblPr>
      <w:tblStyleRowBandSize w:val="1"/>
      <w:tblStyleColBandSize w:val="1"/>
      <w:tblCellMar>
        <w:left w:w="115" w:type="dxa"/>
        <w:right w:w="115" w:type="dxa"/>
      </w:tblCellMar>
    </w:tblPr>
  </w:style>
  <w:style w:type="table" w:customStyle="1" w:styleId="aff2">
    <w:basedOn w:val="TableNormal"/>
    <w:pPr>
      <w:spacing w:before="0" w:after="0" w:line="240" w:lineRule="auto"/>
    </w:pPr>
    <w:tblPr>
      <w:tblStyleRowBandSize w:val="1"/>
      <w:tblStyleColBandSize w:val="1"/>
      <w:tblCellMar>
        <w:left w:w="115" w:type="dxa"/>
        <w:right w:w="115" w:type="dxa"/>
      </w:tblCellMar>
    </w:tblPr>
  </w:style>
  <w:style w:type="table" w:customStyle="1" w:styleId="aff3">
    <w:basedOn w:val="TableNormal"/>
    <w:pPr>
      <w:spacing w:before="0" w:after="0" w:line="240" w:lineRule="auto"/>
    </w:pPr>
    <w:tblPr>
      <w:tblStyleRowBandSize w:val="1"/>
      <w:tblStyleColBandSize w:val="1"/>
      <w:tblCellMar>
        <w:left w:w="115" w:type="dxa"/>
        <w:right w:w="115" w:type="dxa"/>
      </w:tblCellMar>
    </w:tblPr>
  </w:style>
  <w:style w:type="table" w:customStyle="1" w:styleId="aff4">
    <w:basedOn w:val="TableNormal"/>
    <w:pPr>
      <w:spacing w:before="0" w:after="0" w:line="240" w:lineRule="auto"/>
    </w:pPr>
    <w:tblPr>
      <w:tblStyleRowBandSize w:val="1"/>
      <w:tblStyleColBandSize w:val="1"/>
      <w:tblCellMar>
        <w:left w:w="115" w:type="dxa"/>
        <w:right w:w="115" w:type="dxa"/>
      </w:tblCellMar>
    </w:tblPr>
  </w:style>
  <w:style w:type="table" w:customStyle="1" w:styleId="aff5">
    <w:basedOn w:val="TableNormal"/>
    <w:pPr>
      <w:spacing w:before="0" w:after="0" w:line="240" w:lineRule="auto"/>
    </w:pPr>
    <w:tblPr>
      <w:tblStyleRowBandSize w:val="1"/>
      <w:tblStyleColBandSize w:val="1"/>
      <w:tblCellMar>
        <w:left w:w="115" w:type="dxa"/>
        <w:right w:w="115" w:type="dxa"/>
      </w:tblCellMar>
    </w:tblPr>
  </w:style>
  <w:style w:type="table" w:customStyle="1" w:styleId="aff6">
    <w:basedOn w:val="TableNormal"/>
    <w:pPr>
      <w:spacing w:before="0" w:after="0" w:line="240" w:lineRule="auto"/>
    </w:pPr>
    <w:tblPr>
      <w:tblStyleRowBandSize w:val="1"/>
      <w:tblStyleColBandSize w:val="1"/>
      <w:tblCellMar>
        <w:left w:w="115" w:type="dxa"/>
        <w:right w:w="115" w:type="dxa"/>
      </w:tblCellMar>
    </w:tblPr>
  </w:style>
  <w:style w:type="table" w:customStyle="1" w:styleId="aff7">
    <w:basedOn w:val="TableNormal"/>
    <w:pPr>
      <w:spacing w:before="0" w:after="0" w:line="240" w:lineRule="auto"/>
    </w:pPr>
    <w:tblPr>
      <w:tblStyleRowBandSize w:val="1"/>
      <w:tblStyleColBandSize w:val="1"/>
      <w:tblCellMar>
        <w:left w:w="115" w:type="dxa"/>
        <w:right w:w="115" w:type="dxa"/>
      </w:tblCellMar>
    </w:tblPr>
  </w:style>
  <w:style w:type="table" w:customStyle="1" w:styleId="aff8">
    <w:basedOn w:val="TableNormal"/>
    <w:pPr>
      <w:spacing w:before="0" w:after="0" w:line="240" w:lineRule="auto"/>
    </w:pPr>
    <w:tblPr>
      <w:tblStyleRowBandSize w:val="1"/>
      <w:tblStyleColBandSize w:val="1"/>
      <w:tblCellMar>
        <w:left w:w="115" w:type="dxa"/>
        <w:right w:w="115" w:type="dxa"/>
      </w:tblCellMar>
    </w:tblPr>
  </w:style>
  <w:style w:type="table" w:customStyle="1" w:styleId="aff9">
    <w:basedOn w:val="TableNormal"/>
    <w:pPr>
      <w:spacing w:before="0" w:after="0" w:line="240" w:lineRule="auto"/>
    </w:pPr>
    <w:tblPr>
      <w:tblStyleRowBandSize w:val="1"/>
      <w:tblStyleColBandSize w:val="1"/>
      <w:tblCellMar>
        <w:left w:w="115" w:type="dxa"/>
        <w:right w:w="115" w:type="dxa"/>
      </w:tblCellMar>
    </w:tblPr>
  </w:style>
  <w:style w:type="table" w:customStyle="1" w:styleId="affa">
    <w:basedOn w:val="TableNormal"/>
    <w:pPr>
      <w:spacing w:before="0" w:after="0" w:line="240" w:lineRule="auto"/>
    </w:pPr>
    <w:tblPr>
      <w:tblStyleRowBandSize w:val="1"/>
      <w:tblStyleColBandSize w:val="1"/>
      <w:tblCellMar>
        <w:left w:w="115" w:type="dxa"/>
        <w:right w:w="115" w:type="dxa"/>
      </w:tblCellMar>
    </w:tblPr>
  </w:style>
  <w:style w:type="table" w:customStyle="1" w:styleId="affb">
    <w:basedOn w:val="TableNormal"/>
    <w:pPr>
      <w:spacing w:before="0" w:after="0" w:line="240" w:lineRule="auto"/>
    </w:pPr>
    <w:tblPr>
      <w:tblStyleRowBandSize w:val="1"/>
      <w:tblStyleColBandSize w:val="1"/>
      <w:tblCellMar>
        <w:left w:w="115" w:type="dxa"/>
        <w:right w:w="115" w:type="dxa"/>
      </w:tblCellMar>
    </w:tblPr>
  </w:style>
  <w:style w:type="table" w:customStyle="1" w:styleId="affc">
    <w:basedOn w:val="TableNormal"/>
    <w:pPr>
      <w:spacing w:before="0" w:after="0" w:line="240" w:lineRule="auto"/>
    </w:pPr>
    <w:tblPr>
      <w:tblStyleRowBandSize w:val="1"/>
      <w:tblStyleColBandSize w:val="1"/>
      <w:tblCellMar>
        <w:left w:w="115" w:type="dxa"/>
        <w:right w:w="115" w:type="dxa"/>
      </w:tblCellMar>
    </w:tblPr>
  </w:style>
  <w:style w:type="table" w:customStyle="1" w:styleId="affd">
    <w:basedOn w:val="TableNormal"/>
    <w:pPr>
      <w:spacing w:before="0" w:after="0" w:line="240" w:lineRule="auto"/>
    </w:pPr>
    <w:tblPr>
      <w:tblStyleRowBandSize w:val="1"/>
      <w:tblStyleColBandSize w:val="1"/>
      <w:tblCellMar>
        <w:left w:w="115" w:type="dxa"/>
        <w:right w:w="115" w:type="dxa"/>
      </w:tblCellMar>
    </w:tblPr>
  </w:style>
  <w:style w:type="table" w:customStyle="1" w:styleId="affe">
    <w:basedOn w:val="TableNormal"/>
    <w:pPr>
      <w:spacing w:before="0" w:after="0" w:line="240" w:lineRule="auto"/>
    </w:pPr>
    <w:tblPr>
      <w:tblStyleRowBandSize w:val="1"/>
      <w:tblStyleColBandSize w:val="1"/>
      <w:tblCellMar>
        <w:left w:w="115" w:type="dxa"/>
        <w:right w:w="115" w:type="dxa"/>
      </w:tblCellMar>
    </w:tblPr>
  </w:style>
  <w:style w:type="table" w:customStyle="1" w:styleId="afff">
    <w:basedOn w:val="TableNormal"/>
    <w:pPr>
      <w:spacing w:before="0" w:after="0" w:line="240" w:lineRule="auto"/>
    </w:pPr>
    <w:tblPr>
      <w:tblStyleRowBandSize w:val="1"/>
      <w:tblStyleColBandSize w:val="1"/>
      <w:tblCellMar>
        <w:left w:w="115" w:type="dxa"/>
        <w:right w:w="115" w:type="dxa"/>
      </w:tblCellMar>
    </w:tblPr>
  </w:style>
  <w:style w:type="table" w:customStyle="1" w:styleId="afff0">
    <w:basedOn w:val="TableNormal"/>
    <w:pPr>
      <w:spacing w:before="0" w:after="0" w:line="240" w:lineRule="auto"/>
    </w:pPr>
    <w:tblPr>
      <w:tblStyleRowBandSize w:val="1"/>
      <w:tblStyleColBandSize w:val="1"/>
      <w:tblCellMar>
        <w:left w:w="115" w:type="dxa"/>
        <w:right w:w="115" w:type="dxa"/>
      </w:tblCellMar>
    </w:tblPr>
  </w:style>
  <w:style w:type="table" w:customStyle="1" w:styleId="afff1">
    <w:basedOn w:val="TableNormal"/>
    <w:pPr>
      <w:spacing w:before="0" w:after="0" w:line="240" w:lineRule="auto"/>
    </w:pPr>
    <w:tblPr>
      <w:tblStyleRowBandSize w:val="1"/>
      <w:tblStyleColBandSize w:val="1"/>
      <w:tblCellMar>
        <w:left w:w="115" w:type="dxa"/>
        <w:right w:w="115" w:type="dxa"/>
      </w:tblCellMar>
    </w:tblPr>
  </w:style>
  <w:style w:type="table" w:customStyle="1" w:styleId="afff2">
    <w:basedOn w:val="TableNormal"/>
    <w:pPr>
      <w:spacing w:before="0" w:after="0" w:line="240" w:lineRule="auto"/>
    </w:pPr>
    <w:tblPr>
      <w:tblStyleRowBandSize w:val="1"/>
      <w:tblStyleColBandSize w:val="1"/>
      <w:tblCellMar>
        <w:left w:w="115" w:type="dxa"/>
        <w:right w:w="115" w:type="dxa"/>
      </w:tblCellMar>
    </w:tblPr>
  </w:style>
  <w:style w:type="table" w:customStyle="1" w:styleId="afff3">
    <w:basedOn w:val="TableNormal"/>
    <w:pPr>
      <w:spacing w:before="0" w:after="0" w:line="240" w:lineRule="auto"/>
    </w:pPr>
    <w:tblPr>
      <w:tblStyleRowBandSize w:val="1"/>
      <w:tblStyleColBandSize w:val="1"/>
      <w:tblCellMar>
        <w:left w:w="115" w:type="dxa"/>
        <w:right w:w="115" w:type="dxa"/>
      </w:tblCellMar>
    </w:tblPr>
  </w:style>
  <w:style w:type="table" w:customStyle="1" w:styleId="afff4">
    <w:basedOn w:val="TableNormal"/>
    <w:pPr>
      <w:spacing w:before="0" w:after="0" w:line="240" w:lineRule="auto"/>
    </w:pPr>
    <w:tblPr>
      <w:tblStyleRowBandSize w:val="1"/>
      <w:tblStyleColBandSize w:val="1"/>
      <w:tblCellMar>
        <w:left w:w="115" w:type="dxa"/>
        <w:right w:w="115" w:type="dxa"/>
      </w:tblCellMar>
    </w:tblPr>
  </w:style>
  <w:style w:type="table" w:customStyle="1" w:styleId="afff5">
    <w:basedOn w:val="TableNormal"/>
    <w:pPr>
      <w:spacing w:before="0" w:after="0" w:line="240" w:lineRule="auto"/>
    </w:pPr>
    <w:tblPr>
      <w:tblStyleRowBandSize w:val="1"/>
      <w:tblStyleColBandSize w:val="1"/>
      <w:tblCellMar>
        <w:left w:w="115" w:type="dxa"/>
        <w:right w:w="115" w:type="dxa"/>
      </w:tblCellMar>
    </w:tblPr>
  </w:style>
  <w:style w:type="table" w:customStyle="1" w:styleId="afff6">
    <w:basedOn w:val="TableNormal"/>
    <w:pPr>
      <w:spacing w:before="0" w:after="0" w:line="240" w:lineRule="auto"/>
    </w:pPr>
    <w:tblPr>
      <w:tblStyleRowBandSize w:val="1"/>
      <w:tblStyleColBandSize w:val="1"/>
      <w:tblCellMar>
        <w:left w:w="115" w:type="dxa"/>
        <w:right w:w="115" w:type="dxa"/>
      </w:tblCellMar>
    </w:tblPr>
  </w:style>
  <w:style w:type="table" w:customStyle="1" w:styleId="afff7">
    <w:basedOn w:val="TableNormal"/>
    <w:pPr>
      <w:spacing w:before="0" w:after="0" w:line="240" w:lineRule="auto"/>
    </w:pPr>
    <w:tblPr>
      <w:tblStyleRowBandSize w:val="1"/>
      <w:tblStyleColBandSize w:val="1"/>
      <w:tblCellMar>
        <w:left w:w="115" w:type="dxa"/>
        <w:right w:w="115" w:type="dxa"/>
      </w:tblCellMar>
    </w:tblPr>
  </w:style>
  <w:style w:type="table" w:customStyle="1" w:styleId="afff8">
    <w:basedOn w:val="TableNormal"/>
    <w:pPr>
      <w:spacing w:before="0" w:after="0" w:line="240" w:lineRule="auto"/>
    </w:pPr>
    <w:tblPr>
      <w:tblStyleRowBandSize w:val="1"/>
      <w:tblStyleColBandSize w:val="1"/>
      <w:tblCellMar>
        <w:left w:w="115" w:type="dxa"/>
        <w:right w:w="115" w:type="dxa"/>
      </w:tblCellMar>
    </w:tblPr>
  </w:style>
  <w:style w:type="table" w:customStyle="1" w:styleId="afff9">
    <w:basedOn w:val="TableNormal"/>
    <w:pPr>
      <w:spacing w:before="0" w:after="0" w:line="240" w:lineRule="auto"/>
    </w:pPr>
    <w:tblPr>
      <w:tblStyleRowBandSize w:val="1"/>
      <w:tblStyleColBandSize w:val="1"/>
      <w:tblCellMar>
        <w:left w:w="115" w:type="dxa"/>
        <w:right w:w="115" w:type="dxa"/>
      </w:tblCellMar>
    </w:tblPr>
  </w:style>
  <w:style w:type="table" w:customStyle="1" w:styleId="afffa">
    <w:basedOn w:val="TableNormal"/>
    <w:pPr>
      <w:spacing w:before="0" w:after="0" w:line="240" w:lineRule="auto"/>
    </w:pPr>
    <w:tblPr>
      <w:tblStyleRowBandSize w:val="1"/>
      <w:tblStyleColBandSize w:val="1"/>
      <w:tblCellMar>
        <w:left w:w="115" w:type="dxa"/>
        <w:right w:w="115" w:type="dxa"/>
      </w:tblCellMar>
    </w:tblPr>
  </w:style>
  <w:style w:type="table" w:customStyle="1" w:styleId="afffb">
    <w:basedOn w:val="TableNormal"/>
    <w:pPr>
      <w:spacing w:before="0" w:after="0" w:line="240" w:lineRule="auto"/>
    </w:pPr>
    <w:tblPr>
      <w:tblStyleRowBandSize w:val="1"/>
      <w:tblStyleColBandSize w:val="1"/>
      <w:tblCellMar>
        <w:left w:w="115" w:type="dxa"/>
        <w:right w:w="115" w:type="dxa"/>
      </w:tblCellMar>
    </w:tblPr>
  </w:style>
  <w:style w:type="table" w:customStyle="1" w:styleId="afffc">
    <w:basedOn w:val="TableNormal"/>
    <w:pPr>
      <w:spacing w:before="0" w:after="0" w:line="240" w:lineRule="auto"/>
    </w:pPr>
    <w:tblPr>
      <w:tblStyleRowBandSize w:val="1"/>
      <w:tblStyleColBandSize w:val="1"/>
      <w:tblCellMar>
        <w:left w:w="115" w:type="dxa"/>
        <w:right w:w="115" w:type="dxa"/>
      </w:tblCellMar>
    </w:tblPr>
  </w:style>
  <w:style w:type="table" w:customStyle="1" w:styleId="afffd">
    <w:basedOn w:val="TableNormal"/>
    <w:pPr>
      <w:spacing w:before="0" w:after="0" w:line="240" w:lineRule="auto"/>
    </w:pPr>
    <w:tblPr>
      <w:tblStyleRowBandSize w:val="1"/>
      <w:tblStyleColBandSize w:val="1"/>
      <w:tblCellMar>
        <w:left w:w="115" w:type="dxa"/>
        <w:right w:w="115" w:type="dxa"/>
      </w:tblCellMar>
    </w:tblPr>
  </w:style>
  <w:style w:type="table" w:customStyle="1" w:styleId="afffe">
    <w:basedOn w:val="TableNormal"/>
    <w:pPr>
      <w:spacing w:before="0" w:after="0" w:line="240" w:lineRule="auto"/>
    </w:pPr>
    <w:tblPr>
      <w:tblStyleRowBandSize w:val="1"/>
      <w:tblStyleColBandSize w:val="1"/>
      <w:tblCellMar>
        <w:left w:w="115" w:type="dxa"/>
        <w:right w:w="115" w:type="dxa"/>
      </w:tblCellMar>
    </w:tblPr>
  </w:style>
  <w:style w:type="table" w:customStyle="1" w:styleId="affff">
    <w:basedOn w:val="TableNormal"/>
    <w:pPr>
      <w:spacing w:before="0" w:after="0" w:line="240" w:lineRule="auto"/>
    </w:pPr>
    <w:tblPr>
      <w:tblStyleRowBandSize w:val="1"/>
      <w:tblStyleColBandSize w:val="1"/>
      <w:tblCellMar>
        <w:left w:w="115" w:type="dxa"/>
        <w:right w:w="115" w:type="dxa"/>
      </w:tblCellMar>
    </w:tblPr>
  </w:style>
  <w:style w:type="table" w:customStyle="1" w:styleId="affff0">
    <w:basedOn w:val="TableNormal"/>
    <w:pPr>
      <w:spacing w:before="0" w:after="0" w:line="240" w:lineRule="auto"/>
    </w:pPr>
    <w:tblPr>
      <w:tblStyleRowBandSize w:val="1"/>
      <w:tblStyleColBandSize w:val="1"/>
      <w:tblCellMar>
        <w:left w:w="115" w:type="dxa"/>
        <w:right w:w="115" w:type="dxa"/>
      </w:tblCellMar>
    </w:tblPr>
  </w:style>
  <w:style w:type="table" w:customStyle="1" w:styleId="affff1">
    <w:basedOn w:val="TableNormal"/>
    <w:pPr>
      <w:spacing w:before="0" w:after="0" w:line="240" w:lineRule="auto"/>
    </w:pPr>
    <w:tblPr>
      <w:tblStyleRowBandSize w:val="1"/>
      <w:tblStyleColBandSize w:val="1"/>
      <w:tblCellMar>
        <w:left w:w="115" w:type="dxa"/>
        <w:right w:w="115" w:type="dxa"/>
      </w:tblCellMar>
    </w:tblPr>
  </w:style>
  <w:style w:type="table" w:customStyle="1" w:styleId="affff2">
    <w:basedOn w:val="TableNormal"/>
    <w:pPr>
      <w:spacing w:before="0" w:after="0" w:line="240" w:lineRule="auto"/>
    </w:pPr>
    <w:tblPr>
      <w:tblStyleRowBandSize w:val="1"/>
      <w:tblStyleColBandSize w:val="1"/>
      <w:tblCellMar>
        <w:left w:w="115" w:type="dxa"/>
        <w:right w:w="115" w:type="dxa"/>
      </w:tblCellMar>
    </w:tblPr>
  </w:style>
  <w:style w:type="table" w:customStyle="1" w:styleId="affff3">
    <w:basedOn w:val="TableNormal"/>
    <w:pPr>
      <w:spacing w:before="0" w:after="0" w:line="240" w:lineRule="auto"/>
    </w:pPr>
    <w:tblPr>
      <w:tblStyleRowBandSize w:val="1"/>
      <w:tblStyleColBandSize w:val="1"/>
      <w:tblCellMar>
        <w:left w:w="115" w:type="dxa"/>
        <w:right w:w="115" w:type="dxa"/>
      </w:tblCellMar>
    </w:tblPr>
  </w:style>
  <w:style w:type="table" w:customStyle="1" w:styleId="affff4">
    <w:basedOn w:val="TableNormal"/>
    <w:pPr>
      <w:spacing w:before="0" w:after="0" w:line="240" w:lineRule="auto"/>
    </w:pPr>
    <w:tblPr>
      <w:tblStyleRowBandSize w:val="1"/>
      <w:tblStyleColBandSize w:val="1"/>
      <w:tblCellMar>
        <w:left w:w="115" w:type="dxa"/>
        <w:right w:w="115" w:type="dxa"/>
      </w:tblCellMar>
    </w:tblPr>
  </w:style>
  <w:style w:type="table" w:customStyle="1" w:styleId="affff5">
    <w:basedOn w:val="TableNormal"/>
    <w:pPr>
      <w:spacing w:before="0" w:after="0" w:line="240" w:lineRule="auto"/>
    </w:pPr>
    <w:tblPr>
      <w:tblStyleRowBandSize w:val="1"/>
      <w:tblStyleColBandSize w:val="1"/>
      <w:tblCellMar>
        <w:left w:w="115" w:type="dxa"/>
        <w:right w:w="115" w:type="dxa"/>
      </w:tblCellMar>
    </w:tblPr>
  </w:style>
  <w:style w:type="table" w:customStyle="1" w:styleId="affff6">
    <w:basedOn w:val="TableNormal"/>
    <w:pPr>
      <w:spacing w:before="0" w:after="0" w:line="240" w:lineRule="auto"/>
    </w:pPr>
    <w:tblPr>
      <w:tblStyleRowBandSize w:val="1"/>
      <w:tblStyleColBandSize w:val="1"/>
      <w:tblCellMar>
        <w:left w:w="115" w:type="dxa"/>
        <w:right w:w="115" w:type="dxa"/>
      </w:tblCellMar>
    </w:tblPr>
  </w:style>
  <w:style w:type="table" w:customStyle="1" w:styleId="affff7">
    <w:basedOn w:val="TableNormal"/>
    <w:pPr>
      <w:spacing w:before="0" w:after="0" w:line="240" w:lineRule="auto"/>
    </w:pPr>
    <w:tblPr>
      <w:tblStyleRowBandSize w:val="1"/>
      <w:tblStyleColBandSize w:val="1"/>
      <w:tblCellMar>
        <w:left w:w="115" w:type="dxa"/>
        <w:right w:w="115" w:type="dxa"/>
      </w:tblCellMar>
    </w:tblPr>
  </w:style>
  <w:style w:type="table" w:customStyle="1" w:styleId="affff8">
    <w:basedOn w:val="TableNormal"/>
    <w:pPr>
      <w:spacing w:before="0" w:after="0" w:line="240" w:lineRule="auto"/>
    </w:pPr>
    <w:tblPr>
      <w:tblStyleRowBandSize w:val="1"/>
      <w:tblStyleColBandSize w:val="1"/>
      <w:tblCellMar>
        <w:left w:w="115" w:type="dxa"/>
        <w:right w:w="115" w:type="dxa"/>
      </w:tblCellMar>
    </w:tblPr>
  </w:style>
  <w:style w:type="table" w:customStyle="1" w:styleId="affff9">
    <w:basedOn w:val="TableNormal"/>
    <w:pPr>
      <w:spacing w:before="0" w:after="0" w:line="240" w:lineRule="auto"/>
    </w:pPr>
    <w:tblPr>
      <w:tblStyleRowBandSize w:val="1"/>
      <w:tblStyleColBandSize w:val="1"/>
      <w:tblCellMar>
        <w:left w:w="115" w:type="dxa"/>
        <w:right w:w="115" w:type="dxa"/>
      </w:tblCellMar>
    </w:tblPr>
  </w:style>
  <w:style w:type="table" w:customStyle="1" w:styleId="affffa">
    <w:basedOn w:val="TableNormal"/>
    <w:pPr>
      <w:spacing w:before="0" w:after="0" w:line="240" w:lineRule="auto"/>
    </w:pPr>
    <w:tblPr>
      <w:tblStyleRowBandSize w:val="1"/>
      <w:tblStyleColBandSize w:val="1"/>
      <w:tblCellMar>
        <w:left w:w="115" w:type="dxa"/>
        <w:right w:w="115" w:type="dxa"/>
      </w:tblCellMar>
    </w:tblPr>
  </w:style>
  <w:style w:type="table" w:customStyle="1" w:styleId="affffb">
    <w:basedOn w:val="TableNormal"/>
    <w:pPr>
      <w:spacing w:before="0" w:after="0" w:line="240" w:lineRule="auto"/>
    </w:pPr>
    <w:tblPr>
      <w:tblStyleRowBandSize w:val="1"/>
      <w:tblStyleColBandSize w:val="1"/>
      <w:tblCellMar>
        <w:left w:w="115" w:type="dxa"/>
        <w:right w:w="115" w:type="dxa"/>
      </w:tblCellMar>
    </w:tblPr>
  </w:style>
  <w:style w:type="table" w:customStyle="1" w:styleId="affffc">
    <w:basedOn w:val="TableNormal"/>
    <w:pPr>
      <w:spacing w:before="0" w:after="0" w:line="240" w:lineRule="auto"/>
    </w:pPr>
    <w:tblPr>
      <w:tblStyleRowBandSize w:val="1"/>
      <w:tblStyleColBandSize w:val="1"/>
      <w:tblCellMar>
        <w:left w:w="115" w:type="dxa"/>
        <w:right w:w="115" w:type="dxa"/>
      </w:tblCellMar>
    </w:tblPr>
  </w:style>
  <w:style w:type="table" w:customStyle="1" w:styleId="affffd">
    <w:basedOn w:val="TableNormal"/>
    <w:pPr>
      <w:spacing w:before="0" w:after="0" w:line="240" w:lineRule="auto"/>
    </w:pPr>
    <w:tblPr>
      <w:tblStyleRowBandSize w:val="1"/>
      <w:tblStyleColBandSize w:val="1"/>
      <w:tblCellMar>
        <w:left w:w="115" w:type="dxa"/>
        <w:right w:w="115" w:type="dxa"/>
      </w:tblCellMar>
    </w:tblPr>
  </w:style>
  <w:style w:type="table" w:customStyle="1" w:styleId="affffe">
    <w:basedOn w:val="TableNormal"/>
    <w:pPr>
      <w:spacing w:before="0"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mnabe.org/sites/default/files/2023_intake_and_orientation_procedures_template.docx" TargetMode="External"/><Relationship Id="rId18" Type="http://schemas.openxmlformats.org/officeDocument/2006/relationships/hyperlink" Target="http://mnabe.org/sites/default/files/volunteer_training_standards_policy_-_8-17-21.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nabe.org/sites/default/files/Eligible_Content_Policy.doc"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brandy.logan@state.mn.us" TargetMode="External"/><Relationship Id="rId17" Type="http://schemas.openxmlformats.org/officeDocument/2006/relationships/hyperlink" Target="http://www.mnabe.org/sites/default/files/other_-_individual_professional_development_plan_template.docx" TargetMode="External"/><Relationship Id="rId25" Type="http://schemas.openxmlformats.org/officeDocument/2006/relationships/header" Target="header1.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nabe.org/sites/default/files/document_f_-_consortium_professional_development_plan_template.docx" TargetMode="External"/><Relationship Id="rId20" Type="http://schemas.openxmlformats.org/officeDocument/2006/relationships/hyperlink" Target="http://www.mnabe.org/sites/default/files/document_j_-_instructional_program_description_template.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abe.org/program-management/grants/narrative" TargetMode="External"/><Relationship Id="rId24" Type="http://schemas.openxmlformats.org/officeDocument/2006/relationships/hyperlink" Target="http://www.mnabe.org/sites/default/files/document_p_-_technology_and_distance-hybrid_learning_plan_template.docx"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mnabe.org/sites/default/files/2023_contact_hour_tracking_procedures_template.docx" TargetMode="External"/><Relationship Id="rId23" Type="http://schemas.openxmlformats.org/officeDocument/2006/relationships/hyperlink" Target="http://www.mnabe.org/sites/default/files/document_k_-_content_standards_implementation_plan_template.docx"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mnabe.org" TargetMode="External"/><Relationship Id="rId19" Type="http://schemas.openxmlformats.org/officeDocument/2006/relationships/hyperlink" Target="http://mnabe.org/sites/default/files/volunteer_training_standards_policy_-_8-17-21.doc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di.versaw@state.mn.us" TargetMode="External"/><Relationship Id="rId14" Type="http://schemas.openxmlformats.org/officeDocument/2006/relationships/hyperlink" Target="http://mnabe.org/sites/default/files/2023_assessment_procedures_template.docx" TargetMode="External"/><Relationship Id="rId22" Type="http://schemas.openxmlformats.org/officeDocument/2006/relationships/hyperlink" Target="http://mnabe.org/sites/default/files/WIOA%20regulations%20and%20defintions_0.pdf"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hkgbOFIIxYD3RWTc++/nRlK+A==">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Versaw, Jodi</dc:creator>
  <cp:lastModifiedBy>Hasskamp, Brad (He/Him/His) (MDE)</cp:lastModifiedBy>
  <cp:revision>4</cp:revision>
  <dcterms:created xsi:type="dcterms:W3CDTF">2023-09-22T15:25:00Z</dcterms:created>
  <dcterms:modified xsi:type="dcterms:W3CDTF">2023-09-27T15:39:00Z</dcterms:modified>
</cp:coreProperties>
</file>