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i/>
          <w:szCs w:val="20"/>
          <w:lang w:bidi="en-US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3127" w:rsidRDefault="00710C3E" w:rsidP="00073127">
          <w:pPr>
            <w:pStyle w:val="Heading1"/>
          </w:pPr>
          <w:r>
            <w:t>Data and Accountability</w:t>
          </w:r>
        </w:p>
        <w:p w:rsidR="00710C3E" w:rsidRPr="00710C3E" w:rsidRDefault="00710C3E" w:rsidP="00710C3E">
          <w:pPr>
            <w:rPr>
              <w:i/>
              <w:szCs w:val="20"/>
            </w:rPr>
          </w:pPr>
          <w:r w:rsidRPr="00710C3E">
            <w:rPr>
              <w:i/>
              <w:szCs w:val="20"/>
            </w:rPr>
            <w:t>2019 Fall ABE Manager Meeting</w:t>
          </w:r>
        </w:p>
      </w:sdtContent>
    </w:sdt>
    <w:p w:rsidR="00710C3E" w:rsidRPr="00710C3E" w:rsidRDefault="00710C3E" w:rsidP="00B55B47">
      <w:pPr>
        <w:pStyle w:val="Heading2"/>
      </w:pPr>
      <w:r w:rsidRPr="00710C3E">
        <w:rPr>
          <w:rFonts w:eastAsia="Times New Roman"/>
        </w:rPr>
        <w:t>Key Topics</w:t>
      </w:r>
    </w:p>
    <w:p w:rsidR="00C1209B" w:rsidRPr="00B55B47" w:rsidRDefault="006A3922" w:rsidP="00407527">
      <w:pPr>
        <w:pStyle w:val="ListParagraph"/>
        <w:numPr>
          <w:ilvl w:val="0"/>
          <w:numId w:val="11"/>
        </w:numPr>
        <w:rPr>
          <w:szCs w:val="20"/>
        </w:rPr>
      </w:pPr>
      <w:r w:rsidRPr="00B55B47">
        <w:rPr>
          <w:szCs w:val="20"/>
        </w:rPr>
        <w:t>Outcomes, Targets and Reports</w:t>
      </w:r>
    </w:p>
    <w:p w:rsidR="00C1209B" w:rsidRPr="00B55B47" w:rsidRDefault="006A3922" w:rsidP="00407527">
      <w:pPr>
        <w:pStyle w:val="ListParagraph"/>
        <w:numPr>
          <w:ilvl w:val="0"/>
          <w:numId w:val="11"/>
        </w:numPr>
        <w:rPr>
          <w:szCs w:val="20"/>
        </w:rPr>
      </w:pPr>
      <w:r w:rsidRPr="00B55B47">
        <w:rPr>
          <w:szCs w:val="20"/>
        </w:rPr>
        <w:t>Report Card and Program Improvement</w:t>
      </w:r>
    </w:p>
    <w:p w:rsidR="00C1209B" w:rsidRPr="00B55B47" w:rsidRDefault="006A3922" w:rsidP="00407527">
      <w:pPr>
        <w:pStyle w:val="ListParagraph"/>
        <w:numPr>
          <w:ilvl w:val="0"/>
          <w:numId w:val="11"/>
        </w:numPr>
        <w:rPr>
          <w:szCs w:val="20"/>
        </w:rPr>
      </w:pPr>
      <w:r w:rsidRPr="00B55B47">
        <w:rPr>
          <w:szCs w:val="20"/>
        </w:rPr>
        <w:t>Assessment Updates</w:t>
      </w:r>
    </w:p>
    <w:p w:rsidR="00C1209B" w:rsidRPr="00B55B47" w:rsidRDefault="006A3922" w:rsidP="00407527">
      <w:pPr>
        <w:pStyle w:val="ListParagraph"/>
        <w:numPr>
          <w:ilvl w:val="0"/>
          <w:numId w:val="11"/>
        </w:numPr>
        <w:rPr>
          <w:szCs w:val="20"/>
        </w:rPr>
      </w:pPr>
      <w:proofErr w:type="spellStart"/>
      <w:r w:rsidRPr="00B55B47">
        <w:rPr>
          <w:szCs w:val="20"/>
        </w:rPr>
        <w:t>SiD</w:t>
      </w:r>
      <w:proofErr w:type="spellEnd"/>
      <w:r w:rsidRPr="00B55B47">
        <w:rPr>
          <w:szCs w:val="20"/>
        </w:rPr>
        <w:t xml:space="preserve"> Highlights</w:t>
      </w:r>
    </w:p>
    <w:p w:rsidR="00710C3E" w:rsidRPr="00710C3E" w:rsidRDefault="00710C3E" w:rsidP="00B55B47">
      <w:pPr>
        <w:pStyle w:val="Heading2"/>
      </w:pPr>
      <w:r w:rsidRPr="00710C3E">
        <w:rPr>
          <w:rFonts w:eastAsia="Times New Roman"/>
        </w:rPr>
        <w:t>Outcomes, Targets and Reports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Minnesota Adult Education Statistics 2019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58,984 enrollees</w:t>
      </w:r>
    </w:p>
    <w:p w:rsidR="00C1209B" w:rsidRPr="00B55B47" w:rsidRDefault="006A3922" w:rsidP="00407527">
      <w:pPr>
        <w:pStyle w:val="ListParagraph"/>
        <w:numPr>
          <w:ilvl w:val="0"/>
          <w:numId w:val="12"/>
        </w:numPr>
        <w:rPr>
          <w:szCs w:val="20"/>
        </w:rPr>
      </w:pPr>
      <w:r w:rsidRPr="00B55B47">
        <w:rPr>
          <w:szCs w:val="20"/>
        </w:rPr>
        <w:t>2,880 had not attended any education before</w:t>
      </w:r>
    </w:p>
    <w:p w:rsidR="00C1209B" w:rsidRPr="00B55B47" w:rsidRDefault="006A3922" w:rsidP="00407527">
      <w:pPr>
        <w:pStyle w:val="ListParagraph"/>
        <w:numPr>
          <w:ilvl w:val="0"/>
          <w:numId w:val="12"/>
        </w:numPr>
        <w:rPr>
          <w:szCs w:val="20"/>
        </w:rPr>
      </w:pPr>
      <w:r w:rsidRPr="00B55B47">
        <w:rPr>
          <w:szCs w:val="20"/>
        </w:rPr>
        <w:t>5,538 were incarcerated</w:t>
      </w:r>
    </w:p>
    <w:p w:rsidR="00C1209B" w:rsidRPr="00B55B47" w:rsidRDefault="006A3922" w:rsidP="00407527">
      <w:pPr>
        <w:pStyle w:val="ListParagraph"/>
        <w:numPr>
          <w:ilvl w:val="0"/>
          <w:numId w:val="12"/>
        </w:numPr>
        <w:rPr>
          <w:szCs w:val="20"/>
        </w:rPr>
      </w:pPr>
      <w:r w:rsidRPr="00B55B47">
        <w:rPr>
          <w:szCs w:val="20"/>
        </w:rPr>
        <w:t>Roughly 3,000 diplomas earned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4,465,601 contact hours</w:t>
      </w:r>
    </w:p>
    <w:p w:rsidR="00C1209B" w:rsidRPr="00B55B47" w:rsidRDefault="006A3922" w:rsidP="00407527">
      <w:pPr>
        <w:pStyle w:val="ListParagraph"/>
        <w:numPr>
          <w:ilvl w:val="0"/>
          <w:numId w:val="13"/>
        </w:numPr>
        <w:rPr>
          <w:szCs w:val="20"/>
        </w:rPr>
      </w:pPr>
      <w:r w:rsidRPr="00B55B47">
        <w:rPr>
          <w:szCs w:val="20"/>
        </w:rPr>
        <w:t>172,604 were distance learning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1,496 paid staff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2,697 volunteers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333 sites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Minnesota ABE’s 2018-19 WIOA Outcomes</w:t>
      </w:r>
    </w:p>
    <w:tbl>
      <w:tblPr>
        <w:tblW w:w="9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70"/>
        <w:gridCol w:w="2070"/>
        <w:gridCol w:w="2070"/>
      </w:tblGrid>
      <w:tr w:rsidR="00B55B47" w:rsidRPr="00B55B47" w:rsidTr="00F02EE3">
        <w:trPr>
          <w:trHeight w:val="18"/>
          <w:tblHeader/>
        </w:trPr>
        <w:tc>
          <w:tcPr>
            <w:tcW w:w="5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EAA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F02EE3" w:rsidRDefault="00B55B47" w:rsidP="00B55B47">
            <w:pPr>
              <w:spacing w:before="0" w:after="0"/>
              <w:rPr>
                <w:color w:val="FFFFFF" w:themeColor="background1"/>
                <w:szCs w:val="20"/>
              </w:rPr>
            </w:pPr>
            <w:r w:rsidRPr="00F02EE3">
              <w:rPr>
                <w:b/>
                <w:bCs/>
                <w:color w:val="FFFFFF" w:themeColor="background1"/>
                <w:szCs w:val="20"/>
              </w:rPr>
              <w:t>Measure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EAA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F02EE3" w:rsidRDefault="00B55B47" w:rsidP="00B55B47">
            <w:pPr>
              <w:spacing w:before="0" w:after="0"/>
              <w:rPr>
                <w:color w:val="FFFFFF" w:themeColor="background1"/>
                <w:szCs w:val="20"/>
              </w:rPr>
            </w:pPr>
            <w:r w:rsidRPr="00F02EE3">
              <w:rPr>
                <w:b/>
                <w:bCs/>
                <w:color w:val="FFFFFF" w:themeColor="background1"/>
                <w:szCs w:val="20"/>
              </w:rPr>
              <w:t>Statewide (2018)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EAA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F02EE3" w:rsidRDefault="00B55B47" w:rsidP="00B55B47">
            <w:pPr>
              <w:spacing w:before="0" w:after="0"/>
              <w:rPr>
                <w:color w:val="FFFFFF" w:themeColor="background1"/>
                <w:szCs w:val="20"/>
              </w:rPr>
            </w:pPr>
            <w:r w:rsidRPr="00F02EE3">
              <w:rPr>
                <w:b/>
                <w:bCs/>
                <w:color w:val="FFFFFF" w:themeColor="background1"/>
                <w:szCs w:val="20"/>
              </w:rPr>
              <w:t>Statewide (2019)</w:t>
            </w:r>
          </w:p>
        </w:tc>
      </w:tr>
      <w:tr w:rsidR="00B55B47" w:rsidRPr="00B55B47" w:rsidTr="00F02EE3">
        <w:trPr>
          <w:trHeight w:val="18"/>
        </w:trPr>
        <w:tc>
          <w:tcPr>
            <w:tcW w:w="5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Measurable skill gain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39.73%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42.56%</w:t>
            </w:r>
          </w:p>
        </w:tc>
      </w:tr>
      <w:tr w:rsidR="00B55B47" w:rsidRPr="00B55B47" w:rsidTr="00F02EE3">
        <w:trPr>
          <w:trHeight w:val="79"/>
        </w:trPr>
        <w:tc>
          <w:tcPr>
            <w:tcW w:w="5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Employment at second quarter after exit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33.87%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37.59%</w:t>
            </w:r>
          </w:p>
        </w:tc>
      </w:tr>
      <w:tr w:rsidR="00B55B47" w:rsidRPr="00B55B47" w:rsidTr="00F02EE3">
        <w:trPr>
          <w:trHeight w:val="187"/>
        </w:trPr>
        <w:tc>
          <w:tcPr>
            <w:tcW w:w="5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Employment at fourth quarter after exit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33.44% (partial)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33.54%</w:t>
            </w:r>
          </w:p>
        </w:tc>
      </w:tr>
      <w:tr w:rsidR="00B55B47" w:rsidRPr="00B55B47" w:rsidTr="00F02EE3">
        <w:trPr>
          <w:trHeight w:val="115"/>
        </w:trPr>
        <w:tc>
          <w:tcPr>
            <w:tcW w:w="5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lastRenderedPageBreak/>
              <w:t>Median quarterly earnings at second quarter after exit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$5,583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1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$5,660</w:t>
            </w:r>
          </w:p>
        </w:tc>
      </w:tr>
      <w:tr w:rsidR="00B55B47" w:rsidRPr="00B55B47" w:rsidTr="00F02EE3">
        <w:trPr>
          <w:trHeight w:val="18"/>
        </w:trPr>
        <w:tc>
          <w:tcPr>
            <w:tcW w:w="5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 xml:space="preserve">Credential </w:t>
            </w:r>
            <w:r w:rsidR="001F757C">
              <w:rPr>
                <w:szCs w:val="20"/>
              </w:rPr>
              <w:t xml:space="preserve">Attainment </w:t>
            </w:r>
            <w:r w:rsidRPr="00B55B47">
              <w:rPr>
                <w:szCs w:val="20"/>
              </w:rPr>
              <w:t>Plus (and Entering Postsecondary or Employment)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12.4% (partial)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BE2"/>
            <w:tcMar>
              <w:top w:w="72" w:type="dxa"/>
              <w:left w:w="180" w:type="dxa"/>
              <w:bottom w:w="72" w:type="dxa"/>
              <w:right w:w="180" w:type="dxa"/>
            </w:tcMar>
            <w:hideMark/>
          </w:tcPr>
          <w:p w:rsidR="00B55B47" w:rsidRPr="00B55B47" w:rsidRDefault="00B55B47" w:rsidP="00B55B47">
            <w:pPr>
              <w:spacing w:before="0" w:after="0"/>
              <w:rPr>
                <w:szCs w:val="20"/>
              </w:rPr>
            </w:pPr>
            <w:r w:rsidRPr="00B55B47">
              <w:rPr>
                <w:szCs w:val="20"/>
              </w:rPr>
              <w:t>22.88%</w:t>
            </w:r>
          </w:p>
        </w:tc>
      </w:tr>
    </w:tbl>
    <w:p w:rsidR="00F02EE3" w:rsidRPr="00710C3E" w:rsidRDefault="00F02EE3" w:rsidP="00F02EE3">
      <w:pPr>
        <w:rPr>
          <w:szCs w:val="20"/>
        </w:rPr>
      </w:pPr>
      <w:r w:rsidRPr="00710C3E">
        <w:rPr>
          <w:b/>
          <w:bCs/>
          <w:szCs w:val="20"/>
        </w:rPr>
        <w:t>Measurable Skill Gains (MSG)</w:t>
      </w:r>
    </w:p>
    <w:p w:rsidR="00F02EE3" w:rsidRPr="00F02EE3" w:rsidRDefault="00F02EE3" w:rsidP="00F02EE3">
      <w:pPr>
        <w:rPr>
          <w:szCs w:val="20"/>
        </w:rPr>
      </w:pPr>
      <w:r w:rsidRPr="00F02EE3">
        <w:rPr>
          <w:bCs/>
          <w:szCs w:val="20"/>
        </w:rPr>
        <w:t>There are multiple Ways to Count MSG. (Only one type of gain will be counted for each participant per period.)</w:t>
      </w:r>
    </w:p>
    <w:p w:rsidR="00F02EE3" w:rsidRPr="00F02EE3" w:rsidRDefault="00F02EE3" w:rsidP="00407527">
      <w:pPr>
        <w:pStyle w:val="ListParagraph"/>
        <w:numPr>
          <w:ilvl w:val="0"/>
          <w:numId w:val="14"/>
        </w:numPr>
        <w:rPr>
          <w:szCs w:val="20"/>
        </w:rPr>
      </w:pPr>
      <w:r w:rsidRPr="00F02EE3">
        <w:rPr>
          <w:bCs/>
          <w:szCs w:val="20"/>
        </w:rPr>
        <w:t xml:space="preserve">Earn higher scores on approved pre- and </w:t>
      </w:r>
      <w:proofErr w:type="spellStart"/>
      <w:r w:rsidRPr="00F02EE3">
        <w:rPr>
          <w:bCs/>
          <w:szCs w:val="20"/>
        </w:rPr>
        <w:t>post tests</w:t>
      </w:r>
      <w:proofErr w:type="spellEnd"/>
      <w:r w:rsidRPr="00F02EE3">
        <w:rPr>
          <w:bCs/>
          <w:szCs w:val="20"/>
        </w:rPr>
        <w:t xml:space="preserve"> to advance to a higher level</w:t>
      </w:r>
    </w:p>
    <w:p w:rsidR="00F02EE3" w:rsidRPr="00F02EE3" w:rsidRDefault="00F02EE3" w:rsidP="00407527">
      <w:pPr>
        <w:pStyle w:val="ListParagraph"/>
        <w:numPr>
          <w:ilvl w:val="0"/>
          <w:numId w:val="14"/>
        </w:numPr>
        <w:rPr>
          <w:szCs w:val="20"/>
        </w:rPr>
      </w:pPr>
      <w:r w:rsidRPr="00F02EE3">
        <w:rPr>
          <w:bCs/>
          <w:szCs w:val="20"/>
        </w:rPr>
        <w:t>Earn a secondary credential (high school or equivalency diploma) by June 30</w:t>
      </w:r>
    </w:p>
    <w:p w:rsidR="00F02EE3" w:rsidRPr="00F02EE3" w:rsidRDefault="00F02EE3" w:rsidP="00407527">
      <w:pPr>
        <w:pStyle w:val="ListParagraph"/>
        <w:numPr>
          <w:ilvl w:val="0"/>
          <w:numId w:val="14"/>
        </w:numPr>
        <w:rPr>
          <w:szCs w:val="20"/>
        </w:rPr>
      </w:pPr>
      <w:r w:rsidRPr="00F02EE3">
        <w:rPr>
          <w:bCs/>
          <w:szCs w:val="20"/>
        </w:rPr>
        <w:t>Enter postsecondary education (only after participant exits ABE) by June 30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Targets for Measurable Skills Gains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 xml:space="preserve">The U.S. Department of Education sets a target for MSGs for each state. 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The Minnesota Department of Education applies the same target for all ABE consortia.</w:t>
      </w:r>
    </w:p>
    <w:p w:rsidR="00710C3E" w:rsidRPr="00F02EE3" w:rsidRDefault="00710C3E" w:rsidP="00710C3E">
      <w:pPr>
        <w:rPr>
          <w:szCs w:val="20"/>
        </w:rPr>
      </w:pPr>
      <w:r w:rsidRPr="00F02EE3">
        <w:rPr>
          <w:bCs/>
          <w:szCs w:val="20"/>
        </w:rPr>
        <w:t>The targets set a goal for the percent of all ABE participants that earn an MSG.</w:t>
      </w:r>
    </w:p>
    <w:p w:rsidR="00710C3E" w:rsidRPr="00F02EE3" w:rsidRDefault="00710C3E" w:rsidP="00710C3E">
      <w:pPr>
        <w:rPr>
          <w:szCs w:val="20"/>
        </w:rPr>
      </w:pPr>
      <w:r w:rsidRPr="00F02EE3">
        <w:rPr>
          <w:bCs/>
          <w:szCs w:val="20"/>
        </w:rPr>
        <w:t>Super Targets (2019-2020)</w:t>
      </w:r>
    </w:p>
    <w:p w:rsidR="00710C3E" w:rsidRPr="00F02EE3" w:rsidRDefault="00710C3E" w:rsidP="00407527">
      <w:pPr>
        <w:pStyle w:val="ListParagraph"/>
        <w:numPr>
          <w:ilvl w:val="0"/>
          <w:numId w:val="13"/>
        </w:numPr>
        <w:rPr>
          <w:szCs w:val="20"/>
        </w:rPr>
      </w:pPr>
      <w:r w:rsidRPr="00F02EE3">
        <w:rPr>
          <w:b/>
          <w:bCs/>
          <w:szCs w:val="20"/>
        </w:rPr>
        <w:t>44%</w:t>
      </w:r>
      <w:r w:rsidR="00F02EE3" w:rsidRPr="00F02EE3">
        <w:rPr>
          <w:szCs w:val="20"/>
        </w:rPr>
        <w:t xml:space="preserve"> o</w:t>
      </w:r>
      <w:r w:rsidRPr="00F02EE3">
        <w:rPr>
          <w:szCs w:val="20"/>
        </w:rPr>
        <w:t>f participants in ABE levels should earn a MSG</w:t>
      </w:r>
    </w:p>
    <w:p w:rsidR="00710C3E" w:rsidRPr="00F02EE3" w:rsidRDefault="00F02EE3" w:rsidP="00407527">
      <w:pPr>
        <w:pStyle w:val="ListParagraph"/>
        <w:numPr>
          <w:ilvl w:val="0"/>
          <w:numId w:val="13"/>
        </w:numPr>
        <w:rPr>
          <w:szCs w:val="20"/>
        </w:rPr>
      </w:pPr>
      <w:r w:rsidRPr="00F02EE3">
        <w:rPr>
          <w:b/>
          <w:bCs/>
          <w:szCs w:val="20"/>
        </w:rPr>
        <w:t>44%</w:t>
      </w:r>
      <w:r w:rsidRPr="00F02EE3">
        <w:rPr>
          <w:szCs w:val="20"/>
        </w:rPr>
        <w:t xml:space="preserve"> of participants </w:t>
      </w:r>
      <w:r w:rsidR="00710C3E" w:rsidRPr="00F02EE3">
        <w:rPr>
          <w:szCs w:val="20"/>
        </w:rPr>
        <w:t>in ESL levels should earn a MSG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Coming Soon:  New Accountability Targets</w:t>
      </w:r>
    </w:p>
    <w:p w:rsidR="00C1209B" w:rsidRPr="00F02EE3" w:rsidRDefault="006A3922" w:rsidP="00407527">
      <w:pPr>
        <w:pStyle w:val="ListParagraph"/>
        <w:numPr>
          <w:ilvl w:val="0"/>
          <w:numId w:val="15"/>
        </w:numPr>
        <w:rPr>
          <w:szCs w:val="20"/>
        </w:rPr>
      </w:pPr>
      <w:r w:rsidRPr="00F02EE3">
        <w:rPr>
          <w:bCs/>
          <w:szCs w:val="20"/>
        </w:rPr>
        <w:t>Measurable skill gain</w:t>
      </w:r>
    </w:p>
    <w:p w:rsidR="00C1209B" w:rsidRPr="00F02EE3" w:rsidRDefault="006A3922" w:rsidP="00407527">
      <w:pPr>
        <w:pStyle w:val="ListParagraph"/>
        <w:numPr>
          <w:ilvl w:val="0"/>
          <w:numId w:val="15"/>
        </w:numPr>
        <w:rPr>
          <w:szCs w:val="20"/>
        </w:rPr>
      </w:pPr>
      <w:r w:rsidRPr="00F02EE3">
        <w:rPr>
          <w:bCs/>
          <w:szCs w:val="20"/>
        </w:rPr>
        <w:t>Employment at second quarter after exit*</w:t>
      </w:r>
    </w:p>
    <w:p w:rsidR="00C1209B" w:rsidRPr="00F02EE3" w:rsidRDefault="006A3922" w:rsidP="00407527">
      <w:pPr>
        <w:pStyle w:val="ListParagraph"/>
        <w:numPr>
          <w:ilvl w:val="0"/>
          <w:numId w:val="15"/>
        </w:numPr>
        <w:rPr>
          <w:szCs w:val="20"/>
        </w:rPr>
      </w:pPr>
      <w:r w:rsidRPr="00F02EE3">
        <w:rPr>
          <w:bCs/>
          <w:szCs w:val="20"/>
        </w:rPr>
        <w:t>Employment at fourth quarter after exit*</w:t>
      </w:r>
    </w:p>
    <w:p w:rsidR="00C1209B" w:rsidRPr="00F02EE3" w:rsidRDefault="006A3922" w:rsidP="00407527">
      <w:pPr>
        <w:pStyle w:val="ListParagraph"/>
        <w:numPr>
          <w:ilvl w:val="0"/>
          <w:numId w:val="15"/>
        </w:numPr>
        <w:rPr>
          <w:szCs w:val="20"/>
        </w:rPr>
      </w:pPr>
      <w:r w:rsidRPr="00F02EE3">
        <w:rPr>
          <w:bCs/>
          <w:szCs w:val="20"/>
        </w:rPr>
        <w:t>Median quarterly earnings at second quarter after exit*</w:t>
      </w:r>
    </w:p>
    <w:p w:rsidR="00C1209B" w:rsidRPr="00F02EE3" w:rsidRDefault="006A3922" w:rsidP="00407527">
      <w:pPr>
        <w:pStyle w:val="ListParagraph"/>
        <w:numPr>
          <w:ilvl w:val="0"/>
          <w:numId w:val="15"/>
        </w:numPr>
        <w:rPr>
          <w:szCs w:val="20"/>
        </w:rPr>
      </w:pPr>
      <w:r w:rsidRPr="00F02EE3">
        <w:rPr>
          <w:bCs/>
          <w:szCs w:val="20"/>
        </w:rPr>
        <w:t xml:space="preserve">Credential Plus </w:t>
      </w:r>
      <w:r w:rsidRPr="00F02EE3">
        <w:rPr>
          <w:szCs w:val="20"/>
        </w:rPr>
        <w:t>(Postsecondary or Employment)</w:t>
      </w:r>
      <w:r w:rsidRPr="00F02EE3">
        <w:rPr>
          <w:bCs/>
          <w:szCs w:val="20"/>
        </w:rPr>
        <w:t>*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*There may be federal targets for these measures starting July 2020 for 2020-2021.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 xml:space="preserve">Credential </w:t>
      </w:r>
      <w:r w:rsidR="001F757C">
        <w:rPr>
          <w:b/>
          <w:bCs/>
          <w:szCs w:val="20"/>
        </w:rPr>
        <w:t xml:space="preserve">Attainment </w:t>
      </w:r>
      <w:proofErr w:type="gramStart"/>
      <w:r w:rsidRPr="00710C3E">
        <w:rPr>
          <w:b/>
          <w:bCs/>
          <w:szCs w:val="20"/>
        </w:rPr>
        <w:t>Plus</w:t>
      </w:r>
      <w:proofErr w:type="gramEnd"/>
      <w:r w:rsidRPr="00710C3E">
        <w:rPr>
          <w:b/>
          <w:bCs/>
          <w:szCs w:val="20"/>
        </w:rPr>
        <w:t xml:space="preserve"> Indicator 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Two Ways to Show Success:</w:t>
      </w:r>
    </w:p>
    <w:p w:rsidR="00710C3E" w:rsidRPr="00F02EE3" w:rsidRDefault="00710C3E" w:rsidP="00407527">
      <w:pPr>
        <w:pStyle w:val="ListParagraph"/>
        <w:numPr>
          <w:ilvl w:val="0"/>
          <w:numId w:val="16"/>
        </w:numPr>
        <w:rPr>
          <w:szCs w:val="20"/>
        </w:rPr>
      </w:pPr>
      <w:r w:rsidRPr="00F02EE3">
        <w:rPr>
          <w:b/>
          <w:bCs/>
          <w:szCs w:val="20"/>
        </w:rPr>
        <w:t>Diploma + Employment/Postsecondary</w:t>
      </w:r>
      <w:r w:rsidRPr="00F02EE3">
        <w:rPr>
          <w:szCs w:val="20"/>
        </w:rPr>
        <w:t>:  Earns a high school or equivalency diploma, exits the ABE program and is either employed or enrolled in a postsecondary education or training program within one year of exit.</w:t>
      </w:r>
    </w:p>
    <w:p w:rsidR="00710C3E" w:rsidRPr="00F02EE3" w:rsidRDefault="00710C3E" w:rsidP="00407527">
      <w:pPr>
        <w:pStyle w:val="ListParagraph"/>
        <w:numPr>
          <w:ilvl w:val="0"/>
          <w:numId w:val="16"/>
        </w:numPr>
        <w:rPr>
          <w:szCs w:val="20"/>
        </w:rPr>
      </w:pPr>
      <w:r w:rsidRPr="00F02EE3">
        <w:rPr>
          <w:b/>
          <w:bCs/>
          <w:szCs w:val="20"/>
        </w:rPr>
        <w:t>Co-enrollment + Postsecondary Credential</w:t>
      </w:r>
      <w:r w:rsidRPr="00F02EE3">
        <w:rPr>
          <w:szCs w:val="20"/>
        </w:rPr>
        <w:t>:  Co-enrolled in ABE and postsecondary and earns a recognized postsecondary credential (may be in IET program).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lastRenderedPageBreak/>
        <w:t>Coming 2020:  Report Training Costs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By August 1, 2020, we are going to ask each consortium please report:</w:t>
      </w:r>
    </w:p>
    <w:p w:rsidR="00C1209B" w:rsidRPr="00710C3E" w:rsidRDefault="006A3922" w:rsidP="00407527">
      <w:pPr>
        <w:numPr>
          <w:ilvl w:val="0"/>
          <w:numId w:val="4"/>
        </w:numPr>
        <w:rPr>
          <w:szCs w:val="20"/>
        </w:rPr>
      </w:pPr>
      <w:r w:rsidRPr="00710C3E">
        <w:rPr>
          <w:szCs w:val="20"/>
        </w:rPr>
        <w:t xml:space="preserve">ABE students receiving training services with state and federal ABE funding (number served and number exited); and </w:t>
      </w:r>
    </w:p>
    <w:p w:rsidR="00C1209B" w:rsidRPr="00710C3E" w:rsidRDefault="006A3922" w:rsidP="00407527">
      <w:pPr>
        <w:numPr>
          <w:ilvl w:val="0"/>
          <w:numId w:val="4"/>
        </w:numPr>
        <w:rPr>
          <w:szCs w:val="20"/>
        </w:rPr>
      </w:pPr>
      <w:r w:rsidRPr="00710C3E">
        <w:rPr>
          <w:szCs w:val="20"/>
        </w:rPr>
        <w:t xml:space="preserve">Amount of state and federal ABE money you spent on training services for ABE students. 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Training services, costs, and IET will be further defined and clarified with state ABE office and Minnesota WIOA partners.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Spring 2022:  Federal Competitive Application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USED requires competition for ABE providers regularly, as stated in WIOA plan.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This means n</w:t>
      </w:r>
      <w:r w:rsidR="00B21885">
        <w:rPr>
          <w:szCs w:val="20"/>
        </w:rPr>
        <w:t>o 5-year narratives due in 2022.</w:t>
      </w:r>
    </w:p>
    <w:p w:rsidR="00710C3E" w:rsidRPr="00710C3E" w:rsidRDefault="00710C3E" w:rsidP="00710C3E">
      <w:pPr>
        <w:rPr>
          <w:szCs w:val="20"/>
        </w:rPr>
      </w:pPr>
      <w:r w:rsidRPr="00F02EE3">
        <w:rPr>
          <w:bCs/>
          <w:szCs w:val="20"/>
        </w:rPr>
        <w:t>All providers</w:t>
      </w:r>
      <w:r w:rsidRPr="00F02EE3">
        <w:rPr>
          <w:szCs w:val="20"/>
        </w:rPr>
        <w:t xml:space="preserve"> must “Demonstrate</w:t>
      </w:r>
      <w:r w:rsidRPr="00710C3E">
        <w:rPr>
          <w:szCs w:val="20"/>
        </w:rPr>
        <w:t xml:space="preserve"> Effectiveness” by providing performance data on: </w:t>
      </w:r>
    </w:p>
    <w:p w:rsidR="00C1209B" w:rsidRPr="00F02EE3" w:rsidRDefault="006A3922" w:rsidP="00407527">
      <w:pPr>
        <w:pStyle w:val="ListParagraph"/>
        <w:numPr>
          <w:ilvl w:val="0"/>
          <w:numId w:val="18"/>
        </w:numPr>
        <w:rPr>
          <w:szCs w:val="20"/>
        </w:rPr>
      </w:pPr>
      <w:r w:rsidRPr="00F02EE3">
        <w:rPr>
          <w:szCs w:val="20"/>
        </w:rPr>
        <w:t>Improving participants’ skills in reading, writing, mathematics, and English language; and</w:t>
      </w:r>
    </w:p>
    <w:p w:rsidR="00C1209B" w:rsidRPr="00F02EE3" w:rsidRDefault="006A3922" w:rsidP="00407527">
      <w:pPr>
        <w:pStyle w:val="ListParagraph"/>
        <w:numPr>
          <w:ilvl w:val="0"/>
          <w:numId w:val="18"/>
        </w:numPr>
        <w:rPr>
          <w:szCs w:val="20"/>
        </w:rPr>
      </w:pPr>
      <w:r w:rsidRPr="00F02EE3">
        <w:rPr>
          <w:szCs w:val="20"/>
        </w:rPr>
        <w:t>Participant outcomes with employment, diplomas, and transitions to postsecondary education and training.</w:t>
      </w:r>
    </w:p>
    <w:p w:rsidR="00710C3E" w:rsidRPr="00F02EE3" w:rsidRDefault="00710C3E" w:rsidP="00710C3E">
      <w:pPr>
        <w:rPr>
          <w:szCs w:val="20"/>
        </w:rPr>
      </w:pPr>
      <w:r w:rsidRPr="00F02EE3">
        <w:rPr>
          <w:bCs/>
          <w:szCs w:val="20"/>
        </w:rPr>
        <w:t>Who is an ABE Provider?</w:t>
      </w:r>
    </w:p>
    <w:p w:rsidR="00710C3E" w:rsidRPr="00F02EE3" w:rsidRDefault="00710C3E" w:rsidP="00407527">
      <w:pPr>
        <w:pStyle w:val="ListParagraph"/>
        <w:numPr>
          <w:ilvl w:val="0"/>
          <w:numId w:val="17"/>
        </w:numPr>
        <w:rPr>
          <w:szCs w:val="20"/>
        </w:rPr>
      </w:pPr>
      <w:r w:rsidRPr="00F02EE3">
        <w:rPr>
          <w:szCs w:val="20"/>
        </w:rPr>
        <w:t xml:space="preserve">All entities within a consortium that use ABE funding to provide ABE instruction (including the fiscal agent/grantee) are </w:t>
      </w:r>
      <w:r w:rsidRPr="00F02EE3">
        <w:rPr>
          <w:b/>
          <w:bCs/>
          <w:szCs w:val="20"/>
        </w:rPr>
        <w:t>ABE providers.</w:t>
      </w:r>
    </w:p>
    <w:p w:rsidR="00710C3E" w:rsidRPr="00F02EE3" w:rsidRDefault="00710C3E" w:rsidP="00407527">
      <w:pPr>
        <w:pStyle w:val="ListParagraph"/>
        <w:numPr>
          <w:ilvl w:val="0"/>
          <w:numId w:val="17"/>
        </w:numPr>
        <w:rPr>
          <w:szCs w:val="20"/>
        </w:rPr>
      </w:pPr>
      <w:r w:rsidRPr="00F02EE3">
        <w:rPr>
          <w:szCs w:val="20"/>
        </w:rPr>
        <w:t>Note: In the upcoming federal competitive application, ALL ABE providers will need to demonstrate effectiveness, not just the consortium overall or just the fiscal agent.</w:t>
      </w:r>
    </w:p>
    <w:p w:rsidR="00710C3E" w:rsidRPr="00710C3E" w:rsidRDefault="00710C3E" w:rsidP="00407527">
      <w:pPr>
        <w:pStyle w:val="Heading2"/>
      </w:pPr>
      <w:r w:rsidRPr="00710C3E">
        <w:rPr>
          <w:rFonts w:eastAsia="Times New Roman"/>
        </w:rPr>
        <w:t>Report Card and Program Improvement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The MNABE Report Card shows results for</w:t>
      </w:r>
      <w:r w:rsidR="00F02EE3">
        <w:rPr>
          <w:szCs w:val="20"/>
        </w:rPr>
        <w:t xml:space="preserve"> ABE consortia across the state and includes data on:</w:t>
      </w:r>
    </w:p>
    <w:p w:rsidR="00C1209B" w:rsidRPr="00F02EE3" w:rsidRDefault="006A3922" w:rsidP="00407527">
      <w:pPr>
        <w:pStyle w:val="ListParagraph"/>
        <w:numPr>
          <w:ilvl w:val="0"/>
          <w:numId w:val="19"/>
        </w:numPr>
        <w:rPr>
          <w:szCs w:val="20"/>
        </w:rPr>
      </w:pPr>
      <w:r w:rsidRPr="00F02EE3">
        <w:rPr>
          <w:szCs w:val="20"/>
        </w:rPr>
        <w:t>Measurable Skills Gains</w:t>
      </w:r>
    </w:p>
    <w:p w:rsidR="00C1209B" w:rsidRPr="00F02EE3" w:rsidRDefault="006A3922" w:rsidP="00407527">
      <w:pPr>
        <w:pStyle w:val="ListParagraph"/>
        <w:numPr>
          <w:ilvl w:val="0"/>
          <w:numId w:val="19"/>
        </w:numPr>
        <w:rPr>
          <w:szCs w:val="20"/>
        </w:rPr>
      </w:pPr>
      <w:r w:rsidRPr="00F02EE3">
        <w:rPr>
          <w:szCs w:val="20"/>
        </w:rPr>
        <w:t>Post-testing Rates</w:t>
      </w:r>
    </w:p>
    <w:p w:rsidR="00C1209B" w:rsidRPr="00F02EE3" w:rsidRDefault="006A3922" w:rsidP="00407527">
      <w:pPr>
        <w:pStyle w:val="ListParagraph"/>
        <w:numPr>
          <w:ilvl w:val="0"/>
          <w:numId w:val="19"/>
        </w:numPr>
        <w:rPr>
          <w:szCs w:val="20"/>
        </w:rPr>
      </w:pPr>
      <w:r w:rsidRPr="00F02EE3">
        <w:rPr>
          <w:szCs w:val="20"/>
        </w:rPr>
        <w:t>Retention and Persistence</w:t>
      </w:r>
    </w:p>
    <w:p w:rsidR="00C1209B" w:rsidRPr="00F02EE3" w:rsidRDefault="006A3922" w:rsidP="00407527">
      <w:pPr>
        <w:pStyle w:val="ListParagraph"/>
        <w:numPr>
          <w:ilvl w:val="0"/>
          <w:numId w:val="19"/>
        </w:numPr>
        <w:rPr>
          <w:szCs w:val="20"/>
        </w:rPr>
      </w:pPr>
      <w:r w:rsidRPr="00F02EE3">
        <w:rPr>
          <w:szCs w:val="20"/>
        </w:rPr>
        <w:t>Revenue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MNABE Report Cards: Program Improvement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The MNABE Report Card also identifies ABE consortia for Program Improvement</w:t>
      </w:r>
      <w:r w:rsidR="00F02EE3">
        <w:rPr>
          <w:szCs w:val="20"/>
        </w:rPr>
        <w:t>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Program Improvement Flags</w:t>
      </w:r>
    </w:p>
    <w:p w:rsidR="00F02EE3" w:rsidRPr="00F02EE3" w:rsidRDefault="00F02EE3" w:rsidP="00F02EE3">
      <w:pPr>
        <w:rPr>
          <w:bCs/>
          <w:szCs w:val="20"/>
        </w:rPr>
      </w:pPr>
      <w:r w:rsidRPr="00F02EE3">
        <w:rPr>
          <w:bCs/>
          <w:szCs w:val="20"/>
        </w:rPr>
        <w:t>ABE consortia are required to participate in Program Improvement in 2019 if:</w:t>
      </w:r>
    </w:p>
    <w:p w:rsidR="00C1209B" w:rsidRPr="00F02EE3" w:rsidRDefault="006A3922" w:rsidP="00407527">
      <w:pPr>
        <w:pStyle w:val="ListParagraph"/>
        <w:numPr>
          <w:ilvl w:val="0"/>
          <w:numId w:val="20"/>
        </w:numPr>
        <w:rPr>
          <w:bCs/>
          <w:szCs w:val="20"/>
        </w:rPr>
      </w:pPr>
      <w:r w:rsidRPr="00F02EE3">
        <w:rPr>
          <w:bCs/>
          <w:szCs w:val="20"/>
        </w:rPr>
        <w:lastRenderedPageBreak/>
        <w:t>Measurable Skill Gains (Level Gains and Diplomas) for ABE students fell below 30%</w:t>
      </w:r>
      <w:r w:rsidR="00F02EE3" w:rsidRPr="00F02EE3">
        <w:rPr>
          <w:bCs/>
          <w:szCs w:val="20"/>
        </w:rPr>
        <w:t>;</w:t>
      </w:r>
      <w:r w:rsidRPr="00F02EE3">
        <w:rPr>
          <w:bCs/>
          <w:szCs w:val="20"/>
        </w:rPr>
        <w:t xml:space="preserve"> </w:t>
      </w:r>
    </w:p>
    <w:p w:rsidR="00F02EE3" w:rsidRPr="00F02EE3" w:rsidRDefault="006A3922" w:rsidP="00407527">
      <w:pPr>
        <w:pStyle w:val="ListParagraph"/>
        <w:numPr>
          <w:ilvl w:val="0"/>
          <w:numId w:val="20"/>
        </w:numPr>
        <w:rPr>
          <w:bCs/>
          <w:szCs w:val="20"/>
        </w:rPr>
      </w:pPr>
      <w:r w:rsidRPr="00F02EE3">
        <w:rPr>
          <w:bCs/>
          <w:szCs w:val="20"/>
        </w:rPr>
        <w:t>Measurable Skill Gains (Level Gains and Diplomas) for ESL students fell below 30%</w:t>
      </w:r>
      <w:r w:rsidR="00F02EE3" w:rsidRPr="00F02EE3">
        <w:rPr>
          <w:bCs/>
          <w:szCs w:val="20"/>
        </w:rPr>
        <w:t>; and/or</w:t>
      </w:r>
    </w:p>
    <w:p w:rsidR="00F02EE3" w:rsidRPr="00F02EE3" w:rsidRDefault="006A3922" w:rsidP="00407527">
      <w:pPr>
        <w:pStyle w:val="ListParagraph"/>
        <w:numPr>
          <w:ilvl w:val="0"/>
          <w:numId w:val="20"/>
        </w:numPr>
        <w:rPr>
          <w:bCs/>
          <w:szCs w:val="20"/>
        </w:rPr>
      </w:pPr>
      <w:r w:rsidRPr="00F02EE3">
        <w:rPr>
          <w:bCs/>
          <w:szCs w:val="20"/>
        </w:rPr>
        <w:t>Post-testing rate for students who have 40+ hours fell below 60%</w:t>
      </w:r>
    </w:p>
    <w:p w:rsidR="00710C3E" w:rsidRPr="00F02EE3" w:rsidRDefault="00710C3E" w:rsidP="00F02EE3">
      <w:pPr>
        <w:rPr>
          <w:bCs/>
          <w:szCs w:val="20"/>
        </w:rPr>
      </w:pPr>
      <w:r w:rsidRPr="00F02EE3">
        <w:rPr>
          <w:bCs/>
          <w:szCs w:val="20"/>
        </w:rPr>
        <w:t>Program Improvement Process 2019-2020</w:t>
      </w:r>
    </w:p>
    <w:p w:rsidR="00710C3E" w:rsidRPr="00F02EE3" w:rsidRDefault="00710C3E" w:rsidP="00710C3E">
      <w:pPr>
        <w:rPr>
          <w:szCs w:val="20"/>
        </w:rPr>
      </w:pPr>
      <w:r w:rsidRPr="00F02EE3">
        <w:rPr>
          <w:bCs/>
          <w:szCs w:val="20"/>
        </w:rPr>
        <w:t>What do consortia in Program Improvement have to do?</w:t>
      </w:r>
    </w:p>
    <w:p w:rsidR="00C1209B" w:rsidRPr="00F02EE3" w:rsidRDefault="006A3922" w:rsidP="00407527">
      <w:pPr>
        <w:pStyle w:val="ListParagraph"/>
        <w:numPr>
          <w:ilvl w:val="0"/>
          <w:numId w:val="21"/>
        </w:numPr>
        <w:rPr>
          <w:szCs w:val="20"/>
        </w:rPr>
      </w:pPr>
      <w:r w:rsidRPr="00F02EE3">
        <w:rPr>
          <w:szCs w:val="20"/>
        </w:rPr>
        <w:t>One-day Program Improvement Workshop in November</w:t>
      </w:r>
    </w:p>
    <w:p w:rsidR="00C1209B" w:rsidRPr="00F02EE3" w:rsidRDefault="006A3922" w:rsidP="00407527">
      <w:pPr>
        <w:pStyle w:val="ListParagraph"/>
        <w:numPr>
          <w:ilvl w:val="0"/>
          <w:numId w:val="21"/>
        </w:numPr>
        <w:rPr>
          <w:szCs w:val="20"/>
        </w:rPr>
      </w:pPr>
      <w:r w:rsidRPr="00F02EE3">
        <w:rPr>
          <w:szCs w:val="20"/>
        </w:rPr>
        <w:t>Program Improvement planning</w:t>
      </w:r>
    </w:p>
    <w:p w:rsidR="00C1209B" w:rsidRPr="00F02EE3" w:rsidRDefault="006A3922" w:rsidP="00407527">
      <w:pPr>
        <w:pStyle w:val="ListParagraph"/>
        <w:numPr>
          <w:ilvl w:val="0"/>
          <w:numId w:val="21"/>
        </w:numPr>
        <w:rPr>
          <w:szCs w:val="20"/>
        </w:rPr>
      </w:pPr>
      <w:r w:rsidRPr="00F02EE3">
        <w:rPr>
          <w:szCs w:val="20"/>
        </w:rPr>
        <w:t>Technical assistance from MDE</w:t>
      </w:r>
    </w:p>
    <w:p w:rsidR="00710C3E" w:rsidRPr="00F02EE3" w:rsidRDefault="00710C3E" w:rsidP="00710C3E">
      <w:pPr>
        <w:rPr>
          <w:szCs w:val="20"/>
        </w:rPr>
      </w:pPr>
      <w:r w:rsidRPr="00F02EE3">
        <w:rPr>
          <w:bCs/>
          <w:szCs w:val="20"/>
        </w:rPr>
        <w:t>Program Improvement Cohort divided into two groups</w:t>
      </w:r>
      <w:r w:rsidR="00F02EE3">
        <w:rPr>
          <w:bCs/>
          <w:szCs w:val="20"/>
        </w:rPr>
        <w:t>:</w:t>
      </w:r>
    </w:p>
    <w:p w:rsidR="00710C3E" w:rsidRPr="00710C3E" w:rsidRDefault="00710C3E" w:rsidP="00710C3E">
      <w:pPr>
        <w:rPr>
          <w:szCs w:val="20"/>
        </w:rPr>
      </w:pPr>
      <w:r w:rsidRPr="00F02EE3">
        <w:rPr>
          <w:b/>
          <w:szCs w:val="20"/>
        </w:rPr>
        <w:t>Group one</w:t>
      </w:r>
      <w:r w:rsidRPr="00710C3E">
        <w:rPr>
          <w:szCs w:val="20"/>
        </w:rPr>
        <w:t xml:space="preserve"> includes consortia whose level gains rates in either ESL or ABE fell between 27% and 30%, or were only flagged on the post-testing rates measure.</w:t>
      </w:r>
    </w:p>
    <w:p w:rsidR="00C1209B" w:rsidRPr="00F02EE3" w:rsidRDefault="006A3922" w:rsidP="00407527">
      <w:pPr>
        <w:pStyle w:val="ListParagraph"/>
        <w:numPr>
          <w:ilvl w:val="0"/>
          <w:numId w:val="22"/>
        </w:numPr>
        <w:rPr>
          <w:szCs w:val="20"/>
        </w:rPr>
      </w:pPr>
      <w:r w:rsidRPr="00F02EE3">
        <w:rPr>
          <w:szCs w:val="20"/>
        </w:rPr>
        <w:t>Required to complete a Program Analysis Worksheet and participate in a day-long Program Improvement Workshop</w:t>
      </w:r>
    </w:p>
    <w:p w:rsidR="00C1209B" w:rsidRPr="00F02EE3" w:rsidRDefault="006A3922" w:rsidP="00407527">
      <w:pPr>
        <w:pStyle w:val="ListParagraph"/>
        <w:numPr>
          <w:ilvl w:val="0"/>
          <w:numId w:val="22"/>
        </w:numPr>
        <w:rPr>
          <w:szCs w:val="20"/>
        </w:rPr>
      </w:pPr>
      <w:r w:rsidRPr="00F02EE3">
        <w:rPr>
          <w:szCs w:val="20"/>
        </w:rPr>
        <w:t>Encouraged but not required to complete Program Improvement planning with technical assistance from MDE</w:t>
      </w:r>
    </w:p>
    <w:p w:rsidR="00710C3E" w:rsidRPr="00710C3E" w:rsidRDefault="00710C3E" w:rsidP="00710C3E">
      <w:pPr>
        <w:rPr>
          <w:szCs w:val="20"/>
        </w:rPr>
      </w:pPr>
      <w:r w:rsidRPr="00407527">
        <w:rPr>
          <w:b/>
          <w:szCs w:val="20"/>
        </w:rPr>
        <w:t>Group two</w:t>
      </w:r>
      <w:r w:rsidRPr="00710C3E">
        <w:rPr>
          <w:szCs w:val="20"/>
        </w:rPr>
        <w:t xml:space="preserve"> includes consortia whose level gains rates in either ABE or ESL fell below 27%.</w:t>
      </w:r>
    </w:p>
    <w:p w:rsidR="00C1209B" w:rsidRPr="00407527" w:rsidRDefault="006A3922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szCs w:val="20"/>
        </w:rPr>
        <w:t>Required to complete a Program Analysis Worksheet, participate in a day-long Program Improvement Workshop, and complete Program improvement planning with technical assistance from MDE</w:t>
      </w:r>
    </w:p>
    <w:p w:rsidR="00710C3E" w:rsidRDefault="00710C3E" w:rsidP="00710C3E">
      <w:pPr>
        <w:rPr>
          <w:bCs/>
          <w:szCs w:val="20"/>
        </w:rPr>
      </w:pPr>
      <w:r w:rsidRPr="00407527">
        <w:rPr>
          <w:bCs/>
          <w:szCs w:val="20"/>
        </w:rPr>
        <w:t>Program Improvement Process 2020 and beyond</w:t>
      </w:r>
    </w:p>
    <w:p w:rsidR="00407527" w:rsidRPr="00407527" w:rsidRDefault="00407527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szCs w:val="20"/>
        </w:rPr>
        <w:t>Data from program year 19-20 will be reported on the 2020 MNABE Report Card in early fall of 2020, kicking off the next Program Improvement cycle.</w:t>
      </w:r>
    </w:p>
    <w:p w:rsidR="00710C3E" w:rsidRPr="00710C3E" w:rsidRDefault="00710C3E" w:rsidP="00407527">
      <w:pPr>
        <w:pStyle w:val="Heading2"/>
      </w:pPr>
      <w:r w:rsidRPr="00710C3E">
        <w:rPr>
          <w:rFonts w:eastAsia="Times New Roman"/>
        </w:rPr>
        <w:t>Assessment Updates</w:t>
      </w:r>
    </w:p>
    <w:p w:rsidR="00407527" w:rsidRPr="00710C3E" w:rsidRDefault="00710C3E" w:rsidP="00407527">
      <w:pPr>
        <w:rPr>
          <w:szCs w:val="20"/>
        </w:rPr>
      </w:pPr>
      <w:r w:rsidRPr="00710C3E">
        <w:rPr>
          <w:szCs w:val="20"/>
        </w:rPr>
        <w:t>CASAS GOALS updated Test Administration Manual</w:t>
      </w:r>
      <w:r w:rsidR="00407527" w:rsidRPr="00407527">
        <w:rPr>
          <w:szCs w:val="20"/>
        </w:rPr>
        <w:t xml:space="preserve"> </w:t>
      </w:r>
    </w:p>
    <w:p w:rsidR="00407527" w:rsidRDefault="00710C3E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szCs w:val="20"/>
        </w:rPr>
        <w:t>Make sure your program is using the 2</w:t>
      </w:r>
      <w:r w:rsidRPr="00407527">
        <w:rPr>
          <w:szCs w:val="20"/>
          <w:vertAlign w:val="superscript"/>
        </w:rPr>
        <w:t>nd</w:t>
      </w:r>
      <w:r w:rsidRPr="00407527">
        <w:rPr>
          <w:szCs w:val="20"/>
        </w:rPr>
        <w:t xml:space="preserve"> edition of the CASAS GOALS Test Administration Manuals for both Reading and Math.</w:t>
      </w:r>
      <w:r w:rsidR="00407527" w:rsidRPr="00407527">
        <w:rPr>
          <w:szCs w:val="20"/>
        </w:rPr>
        <w:t xml:space="preserve"> </w:t>
      </w:r>
    </w:p>
    <w:p w:rsidR="00710C3E" w:rsidRPr="00407527" w:rsidRDefault="00407527" w:rsidP="0040752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More information can be found at </w:t>
      </w:r>
      <w:r w:rsidRPr="00710C3E">
        <w:rPr>
          <w:szCs w:val="20"/>
        </w:rPr>
        <w:t>www.casas.org</w:t>
      </w:r>
      <w:r>
        <w:rPr>
          <w:szCs w:val="20"/>
        </w:rPr>
        <w:t>.</w:t>
      </w:r>
    </w:p>
    <w:p w:rsidR="00710C3E" w:rsidRPr="00407527" w:rsidRDefault="00710C3E" w:rsidP="00710C3E">
      <w:pPr>
        <w:rPr>
          <w:bCs/>
          <w:szCs w:val="20"/>
        </w:rPr>
      </w:pPr>
      <w:r w:rsidRPr="00407527">
        <w:rPr>
          <w:bCs/>
          <w:szCs w:val="20"/>
        </w:rPr>
        <w:t>TABE 11/12 Testing Times</w:t>
      </w:r>
    </w:p>
    <w:p w:rsidR="00407527" w:rsidRPr="00407527" w:rsidRDefault="00407527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bCs/>
          <w:szCs w:val="20"/>
        </w:rPr>
        <w:t>New maximum allowable testing times available at www.tabetest.com.</w:t>
      </w:r>
    </w:p>
    <w:p w:rsidR="00710C3E" w:rsidRPr="00B21885" w:rsidRDefault="00710C3E" w:rsidP="00710C3E">
      <w:pPr>
        <w:rPr>
          <w:szCs w:val="20"/>
        </w:rPr>
      </w:pPr>
      <w:r w:rsidRPr="00B21885">
        <w:rPr>
          <w:bCs/>
          <w:szCs w:val="20"/>
        </w:rPr>
        <w:t xml:space="preserve">Test Survey Due </w:t>
      </w:r>
      <w:r w:rsidRPr="00387AD4">
        <w:rPr>
          <w:bCs/>
          <w:strike/>
          <w:szCs w:val="20"/>
        </w:rPr>
        <w:t>November 22</w:t>
      </w:r>
      <w:r w:rsidR="00387AD4">
        <w:rPr>
          <w:bCs/>
          <w:szCs w:val="20"/>
        </w:rPr>
        <w:t xml:space="preserve"> extended to December 6.</w:t>
      </w:r>
      <w:bookmarkStart w:id="0" w:name="_GoBack"/>
      <w:bookmarkEnd w:id="0"/>
    </w:p>
    <w:p w:rsidR="00710C3E" w:rsidRPr="00407527" w:rsidRDefault="00710C3E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szCs w:val="20"/>
        </w:rPr>
        <w:lastRenderedPageBreak/>
        <w:t>We want to know:</w:t>
      </w:r>
    </w:p>
    <w:p w:rsidR="00C1209B" w:rsidRPr="00407527" w:rsidRDefault="006A3922" w:rsidP="00407527">
      <w:pPr>
        <w:pStyle w:val="ListParagraph"/>
        <w:numPr>
          <w:ilvl w:val="1"/>
          <w:numId w:val="23"/>
        </w:numPr>
        <w:rPr>
          <w:szCs w:val="20"/>
        </w:rPr>
      </w:pPr>
      <w:r w:rsidRPr="00407527">
        <w:rPr>
          <w:szCs w:val="20"/>
        </w:rPr>
        <w:t>NRS assessments used;</w:t>
      </w:r>
    </w:p>
    <w:p w:rsidR="00C1209B" w:rsidRPr="00407527" w:rsidRDefault="006A3922" w:rsidP="00407527">
      <w:pPr>
        <w:pStyle w:val="ListParagraph"/>
        <w:numPr>
          <w:ilvl w:val="1"/>
          <w:numId w:val="23"/>
        </w:numPr>
        <w:rPr>
          <w:szCs w:val="20"/>
        </w:rPr>
      </w:pPr>
      <w:r w:rsidRPr="00407527">
        <w:rPr>
          <w:szCs w:val="20"/>
        </w:rPr>
        <w:t>test format (paper/pencil scored by hand, paper/pencil scored by scanner, online);</w:t>
      </w:r>
    </w:p>
    <w:p w:rsidR="00C1209B" w:rsidRPr="00407527" w:rsidRDefault="006A3922" w:rsidP="00407527">
      <w:pPr>
        <w:pStyle w:val="ListParagraph"/>
        <w:numPr>
          <w:ilvl w:val="1"/>
          <w:numId w:val="23"/>
        </w:numPr>
        <w:rPr>
          <w:szCs w:val="20"/>
        </w:rPr>
      </w:pPr>
      <w:r w:rsidRPr="00407527">
        <w:rPr>
          <w:szCs w:val="20"/>
        </w:rPr>
        <w:t>testing resources developed;</w:t>
      </w:r>
    </w:p>
    <w:p w:rsidR="00C1209B" w:rsidRPr="00407527" w:rsidRDefault="006A3922" w:rsidP="00407527">
      <w:pPr>
        <w:pStyle w:val="ListParagraph"/>
        <w:numPr>
          <w:ilvl w:val="1"/>
          <w:numId w:val="23"/>
        </w:numPr>
        <w:rPr>
          <w:szCs w:val="20"/>
        </w:rPr>
      </w:pPr>
      <w:r w:rsidRPr="00407527">
        <w:rPr>
          <w:szCs w:val="20"/>
        </w:rPr>
        <w:t>successes and challenges with online testing; and</w:t>
      </w:r>
    </w:p>
    <w:p w:rsidR="00C1209B" w:rsidRPr="00407527" w:rsidRDefault="006A3922" w:rsidP="00407527">
      <w:pPr>
        <w:pStyle w:val="ListParagraph"/>
        <w:numPr>
          <w:ilvl w:val="1"/>
          <w:numId w:val="23"/>
        </w:numPr>
        <w:rPr>
          <w:szCs w:val="20"/>
        </w:rPr>
      </w:pPr>
      <w:proofErr w:type="gramStart"/>
      <w:r w:rsidRPr="00407527">
        <w:rPr>
          <w:szCs w:val="20"/>
        </w:rPr>
        <w:t>interest</w:t>
      </w:r>
      <w:proofErr w:type="gramEnd"/>
      <w:r w:rsidRPr="00407527">
        <w:rPr>
          <w:szCs w:val="20"/>
        </w:rPr>
        <w:t xml:space="preserve"> in bulk purchase of online tests.</w:t>
      </w:r>
    </w:p>
    <w:p w:rsidR="00710C3E" w:rsidRPr="00407527" w:rsidRDefault="00710C3E" w:rsidP="00407527">
      <w:pPr>
        <w:pStyle w:val="ListParagraph"/>
        <w:numPr>
          <w:ilvl w:val="0"/>
          <w:numId w:val="23"/>
        </w:numPr>
        <w:rPr>
          <w:szCs w:val="20"/>
        </w:rPr>
      </w:pPr>
      <w:r w:rsidRPr="00407527">
        <w:rPr>
          <w:szCs w:val="20"/>
        </w:rPr>
        <w:t xml:space="preserve">Email sent November </w:t>
      </w:r>
      <w:r w:rsidR="006D5B84">
        <w:rPr>
          <w:szCs w:val="20"/>
        </w:rPr>
        <w:t>20</w:t>
      </w:r>
      <w:r w:rsidRPr="00407527">
        <w:rPr>
          <w:szCs w:val="20"/>
        </w:rPr>
        <w:t xml:space="preserve"> to consortium manager.  Managers can forward to others.</w:t>
      </w:r>
    </w:p>
    <w:p w:rsidR="00710C3E" w:rsidRPr="00710C3E" w:rsidRDefault="00710C3E" w:rsidP="00407527">
      <w:pPr>
        <w:pStyle w:val="Heading2"/>
      </w:pPr>
      <w:proofErr w:type="spellStart"/>
      <w:r w:rsidRPr="00710C3E">
        <w:rPr>
          <w:rFonts w:eastAsia="Times New Roman"/>
        </w:rPr>
        <w:t>SiD</w:t>
      </w:r>
      <w:proofErr w:type="spellEnd"/>
      <w:r w:rsidRPr="00710C3E">
        <w:rPr>
          <w:rFonts w:eastAsia="Times New Roman"/>
        </w:rPr>
        <w:t xml:space="preserve"> Highlights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Class names and Adult Literacy Hotline</w:t>
      </w:r>
    </w:p>
    <w:p w:rsidR="00710C3E" w:rsidRPr="00400111" w:rsidRDefault="00710C3E" w:rsidP="00400111">
      <w:pPr>
        <w:pStyle w:val="ListParagraph"/>
        <w:numPr>
          <w:ilvl w:val="0"/>
          <w:numId w:val="25"/>
        </w:numPr>
        <w:rPr>
          <w:szCs w:val="20"/>
        </w:rPr>
      </w:pPr>
      <w:r w:rsidRPr="00400111">
        <w:rPr>
          <w:szCs w:val="20"/>
        </w:rPr>
        <w:t xml:space="preserve">We are working towards the state Adult Literacy Hotline on MLC website integrating info from </w:t>
      </w:r>
      <w:proofErr w:type="spellStart"/>
      <w:r w:rsidRPr="00400111">
        <w:rPr>
          <w:szCs w:val="20"/>
        </w:rPr>
        <w:t>SiD</w:t>
      </w:r>
      <w:proofErr w:type="spellEnd"/>
      <w:r w:rsidRPr="00400111">
        <w:rPr>
          <w:szCs w:val="20"/>
        </w:rPr>
        <w:t xml:space="preserve"> automatically.</w:t>
      </w:r>
    </w:p>
    <w:p w:rsidR="00710C3E" w:rsidRPr="00400111" w:rsidRDefault="00710C3E" w:rsidP="00400111">
      <w:pPr>
        <w:pStyle w:val="ListParagraph"/>
        <w:numPr>
          <w:ilvl w:val="0"/>
          <w:numId w:val="25"/>
        </w:numPr>
        <w:rPr>
          <w:szCs w:val="20"/>
        </w:rPr>
      </w:pPr>
      <w:r w:rsidRPr="00400111">
        <w:rPr>
          <w:szCs w:val="20"/>
        </w:rPr>
        <w:t xml:space="preserve">Hotline Reminder - </w:t>
      </w:r>
      <w:r w:rsidR="00400111">
        <w:rPr>
          <w:szCs w:val="20"/>
        </w:rPr>
        <w:t xml:space="preserve">Keep </w:t>
      </w:r>
      <w:proofErr w:type="spellStart"/>
      <w:r w:rsidR="00B21885">
        <w:rPr>
          <w:szCs w:val="20"/>
        </w:rPr>
        <w:t>s</w:t>
      </w:r>
      <w:r w:rsidR="00400111">
        <w:rPr>
          <w:szCs w:val="20"/>
        </w:rPr>
        <w:t>ubsite</w:t>
      </w:r>
      <w:proofErr w:type="spellEnd"/>
      <w:r w:rsidR="00400111">
        <w:rPr>
          <w:szCs w:val="20"/>
        </w:rPr>
        <w:t xml:space="preserve"> info up to date. </w:t>
      </w:r>
      <w:r w:rsidRPr="00400111">
        <w:rPr>
          <w:szCs w:val="20"/>
        </w:rPr>
        <w:t xml:space="preserve">Your </w:t>
      </w:r>
      <w:proofErr w:type="spellStart"/>
      <w:r w:rsidRPr="00400111">
        <w:rPr>
          <w:szCs w:val="20"/>
        </w:rPr>
        <w:t>subsite</w:t>
      </w:r>
      <w:proofErr w:type="spellEnd"/>
      <w:r w:rsidR="00400111">
        <w:rPr>
          <w:szCs w:val="20"/>
        </w:rPr>
        <w:t xml:space="preserve"> classes</w:t>
      </w:r>
      <w:r w:rsidRPr="00400111">
        <w:rPr>
          <w:szCs w:val="20"/>
        </w:rPr>
        <w:t>, address</w:t>
      </w:r>
      <w:r w:rsidR="00400111">
        <w:rPr>
          <w:szCs w:val="20"/>
        </w:rPr>
        <w:t>es</w:t>
      </w:r>
      <w:r w:rsidRPr="00400111">
        <w:rPr>
          <w:szCs w:val="20"/>
        </w:rPr>
        <w:t>, and contact info will populate the hotline</w:t>
      </w:r>
      <w:r w:rsidR="00400111">
        <w:rPr>
          <w:szCs w:val="20"/>
        </w:rPr>
        <w:t>.</w:t>
      </w:r>
    </w:p>
    <w:p w:rsidR="00710C3E" w:rsidRPr="00400111" w:rsidRDefault="00710C3E" w:rsidP="00400111">
      <w:pPr>
        <w:pStyle w:val="ListParagraph"/>
        <w:numPr>
          <w:ilvl w:val="0"/>
          <w:numId w:val="25"/>
        </w:numPr>
        <w:rPr>
          <w:szCs w:val="20"/>
        </w:rPr>
      </w:pPr>
      <w:r w:rsidRPr="00400111">
        <w:rPr>
          <w:szCs w:val="20"/>
        </w:rPr>
        <w:t xml:space="preserve">Hotline Display info - edit in </w:t>
      </w:r>
      <w:proofErr w:type="spellStart"/>
      <w:r w:rsidR="00400111" w:rsidRPr="00400111">
        <w:rPr>
          <w:szCs w:val="20"/>
        </w:rPr>
        <w:t>SiD</w:t>
      </w:r>
      <w:proofErr w:type="spellEnd"/>
      <w:r w:rsidR="00400111" w:rsidRPr="00400111">
        <w:rPr>
          <w:szCs w:val="20"/>
        </w:rPr>
        <w:t xml:space="preserve"> </w:t>
      </w:r>
      <w:r w:rsidR="00400111">
        <w:rPr>
          <w:szCs w:val="20"/>
        </w:rPr>
        <w:t>under Hotline Tab.</w:t>
      </w:r>
    </w:p>
    <w:p w:rsidR="00710C3E" w:rsidRPr="00400111" w:rsidRDefault="00710C3E" w:rsidP="00400111">
      <w:pPr>
        <w:pStyle w:val="ListParagraph"/>
        <w:numPr>
          <w:ilvl w:val="0"/>
          <w:numId w:val="25"/>
        </w:numPr>
        <w:rPr>
          <w:szCs w:val="20"/>
        </w:rPr>
      </w:pPr>
      <w:r w:rsidRPr="00400111">
        <w:rPr>
          <w:szCs w:val="20"/>
        </w:rPr>
        <w:t xml:space="preserve">New MLC Hotline - populated from </w:t>
      </w:r>
      <w:proofErr w:type="spellStart"/>
      <w:r w:rsidRPr="00400111">
        <w:rPr>
          <w:szCs w:val="20"/>
        </w:rPr>
        <w:t>SiD</w:t>
      </w:r>
      <w:proofErr w:type="spellEnd"/>
      <w:r w:rsidR="00400111">
        <w:rPr>
          <w:szCs w:val="20"/>
        </w:rPr>
        <w:t xml:space="preserve"> (hotline.mnabe.org)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From 3 to 1-month data lockdown?</w:t>
      </w:r>
    </w:p>
    <w:p w:rsidR="00710C3E" w:rsidRPr="00400111" w:rsidRDefault="00710C3E" w:rsidP="00400111">
      <w:pPr>
        <w:pStyle w:val="ListParagraph"/>
        <w:numPr>
          <w:ilvl w:val="0"/>
          <w:numId w:val="26"/>
        </w:numPr>
        <w:rPr>
          <w:szCs w:val="20"/>
        </w:rPr>
      </w:pPr>
      <w:r w:rsidRPr="00400111">
        <w:rPr>
          <w:szCs w:val="20"/>
        </w:rPr>
        <w:t xml:space="preserve">Testing and attendance data has a three-month lockdown in </w:t>
      </w:r>
      <w:proofErr w:type="spellStart"/>
      <w:r w:rsidRPr="00400111">
        <w:rPr>
          <w:szCs w:val="20"/>
        </w:rPr>
        <w:t>SiD</w:t>
      </w:r>
      <w:proofErr w:type="spellEnd"/>
      <w:r w:rsidRPr="00400111">
        <w:rPr>
          <w:szCs w:val="20"/>
        </w:rPr>
        <w:t xml:space="preserve">. </w:t>
      </w:r>
    </w:p>
    <w:p w:rsidR="00710C3E" w:rsidRPr="00400111" w:rsidRDefault="00710C3E" w:rsidP="00400111">
      <w:pPr>
        <w:pStyle w:val="ListParagraph"/>
        <w:numPr>
          <w:ilvl w:val="0"/>
          <w:numId w:val="26"/>
        </w:numPr>
        <w:rPr>
          <w:szCs w:val="20"/>
        </w:rPr>
      </w:pPr>
      <w:r w:rsidRPr="00400111">
        <w:rPr>
          <w:szCs w:val="20"/>
        </w:rPr>
        <w:t>MDE, Urban Planet and SPARC are discussing the possibility of a 1-month lockdown for testing and attendance data.</w:t>
      </w:r>
    </w:p>
    <w:p w:rsidR="00710C3E" w:rsidRPr="003329C9" w:rsidRDefault="00710C3E" w:rsidP="003329C9">
      <w:pPr>
        <w:pStyle w:val="ListParagraph"/>
        <w:numPr>
          <w:ilvl w:val="0"/>
          <w:numId w:val="26"/>
        </w:numPr>
        <w:rPr>
          <w:szCs w:val="20"/>
        </w:rPr>
      </w:pPr>
      <w:r w:rsidRPr="00400111">
        <w:rPr>
          <w:bCs/>
          <w:szCs w:val="20"/>
        </w:rPr>
        <w:t>Why a one-month data lockdown?</w:t>
      </w:r>
      <w:r w:rsidR="003329C9">
        <w:rPr>
          <w:bCs/>
          <w:szCs w:val="20"/>
        </w:rPr>
        <w:t xml:space="preserve"> </w:t>
      </w:r>
      <w:r w:rsidRPr="003329C9">
        <w:rPr>
          <w:bCs/>
          <w:szCs w:val="20"/>
        </w:rPr>
        <w:t>Benefits:</w:t>
      </w:r>
    </w:p>
    <w:p w:rsidR="00C1209B" w:rsidRPr="00400111" w:rsidRDefault="006A3922" w:rsidP="003329C9">
      <w:pPr>
        <w:pStyle w:val="ListParagraph"/>
        <w:numPr>
          <w:ilvl w:val="1"/>
          <w:numId w:val="26"/>
        </w:numPr>
        <w:rPr>
          <w:szCs w:val="20"/>
        </w:rPr>
      </w:pPr>
      <w:r w:rsidRPr="00400111">
        <w:rPr>
          <w:szCs w:val="20"/>
        </w:rPr>
        <w:t>Adheres to best practice in timely data entry</w:t>
      </w:r>
    </w:p>
    <w:p w:rsidR="00C1209B" w:rsidRPr="00400111" w:rsidRDefault="006A3922" w:rsidP="003329C9">
      <w:pPr>
        <w:pStyle w:val="ListParagraph"/>
        <w:numPr>
          <w:ilvl w:val="1"/>
          <w:numId w:val="26"/>
        </w:numPr>
        <w:rPr>
          <w:szCs w:val="20"/>
        </w:rPr>
      </w:pPr>
      <w:r w:rsidRPr="00400111">
        <w:rPr>
          <w:szCs w:val="20"/>
        </w:rPr>
        <w:t>Makes preparing data for the June and August submissions easier for programs</w:t>
      </w:r>
    </w:p>
    <w:p w:rsidR="00C1209B" w:rsidRPr="00400111" w:rsidRDefault="006A3922" w:rsidP="003329C9">
      <w:pPr>
        <w:pStyle w:val="ListParagraph"/>
        <w:numPr>
          <w:ilvl w:val="1"/>
          <w:numId w:val="26"/>
        </w:numPr>
        <w:rPr>
          <w:szCs w:val="20"/>
        </w:rPr>
      </w:pPr>
      <w:r w:rsidRPr="00400111">
        <w:rPr>
          <w:szCs w:val="20"/>
        </w:rPr>
        <w:t>Allows MDE to pull accurate statewide data more frequently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 xml:space="preserve">New Level Gains </w:t>
      </w:r>
      <w:proofErr w:type="gramStart"/>
      <w:r w:rsidRPr="00710C3E">
        <w:rPr>
          <w:b/>
          <w:bCs/>
          <w:szCs w:val="20"/>
        </w:rPr>
        <w:t>By</w:t>
      </w:r>
      <w:proofErr w:type="gramEnd"/>
      <w:r w:rsidRPr="00710C3E">
        <w:rPr>
          <w:b/>
          <w:bCs/>
          <w:szCs w:val="20"/>
        </w:rPr>
        <w:t xml:space="preserve"> Demographics Report</w:t>
      </w:r>
    </w:p>
    <w:p w:rsidR="00DF3069" w:rsidRDefault="00DF3069">
      <w:pPr>
        <w:spacing w:before="120" w:after="0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3329C9" w:rsidRPr="003329C9" w:rsidRDefault="00710C3E" w:rsidP="00710C3E">
      <w:pPr>
        <w:rPr>
          <w:b/>
          <w:bCs/>
          <w:szCs w:val="20"/>
        </w:rPr>
      </w:pPr>
      <w:r w:rsidRPr="00710C3E">
        <w:rPr>
          <w:b/>
          <w:bCs/>
          <w:szCs w:val="20"/>
        </w:rPr>
        <w:lastRenderedPageBreak/>
        <w:t>Barriers to Employment</w:t>
      </w:r>
    </w:p>
    <w:p w:rsidR="00DF3069" w:rsidRDefault="003329C9" w:rsidP="00710C3E">
      <w:pPr>
        <w:rPr>
          <w:bCs/>
          <w:szCs w:val="20"/>
        </w:rPr>
      </w:pPr>
      <w:r w:rsidRPr="003329C9">
        <w:rPr>
          <w:bCs/>
          <w:noProof/>
          <w:szCs w:val="20"/>
          <w:lang w:bidi="ar-SA"/>
        </w:rPr>
        <w:drawing>
          <wp:inline distT="0" distB="0" distL="0" distR="0" wp14:anchorId="6EB34612" wp14:editId="6E940F95">
            <wp:extent cx="5765800" cy="2233675"/>
            <wp:effectExtent l="0" t="0" r="6350" b="0"/>
            <wp:docPr id="9" name="Picture 2" descr="imag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image.png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48" cy="22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C3E" w:rsidRDefault="003329C9" w:rsidP="00710C3E">
      <w:pPr>
        <w:rPr>
          <w:bCs/>
          <w:szCs w:val="20"/>
        </w:rPr>
      </w:pPr>
      <w:r>
        <w:rPr>
          <w:bCs/>
          <w:szCs w:val="20"/>
        </w:rPr>
        <w:t>Please obtain and record students’ barriers to employment.</w:t>
      </w:r>
    </w:p>
    <w:p w:rsidR="00710C3E" w:rsidRPr="003329C9" w:rsidRDefault="00710C3E" w:rsidP="00710C3E">
      <w:pPr>
        <w:rPr>
          <w:szCs w:val="20"/>
        </w:rPr>
      </w:pPr>
      <w:r w:rsidRPr="003329C9">
        <w:rPr>
          <w:bCs/>
          <w:szCs w:val="20"/>
        </w:rPr>
        <w:t>If Unemployed</w:t>
      </w:r>
      <w:r w:rsidR="003329C9" w:rsidRPr="003329C9">
        <w:rPr>
          <w:szCs w:val="20"/>
        </w:rPr>
        <w:t xml:space="preserve">, </w:t>
      </w:r>
      <w:r w:rsidR="003329C9" w:rsidRPr="003329C9">
        <w:rPr>
          <w:bCs/>
          <w:szCs w:val="20"/>
        </w:rPr>
        <w:t>a</w:t>
      </w:r>
      <w:r w:rsidRPr="003329C9">
        <w:rPr>
          <w:bCs/>
          <w:szCs w:val="20"/>
        </w:rPr>
        <w:t>dd date student became unemployed</w:t>
      </w:r>
      <w:r w:rsidR="00B21885">
        <w:rPr>
          <w:bCs/>
          <w:szCs w:val="20"/>
        </w:rPr>
        <w:t>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 xml:space="preserve">Work-Focused Credentials in </w:t>
      </w:r>
      <w:proofErr w:type="spellStart"/>
      <w:r w:rsidRPr="00710C3E">
        <w:rPr>
          <w:b/>
          <w:bCs/>
          <w:szCs w:val="20"/>
        </w:rPr>
        <w:t>SiD</w:t>
      </w:r>
      <w:proofErr w:type="spellEnd"/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Minnesota Certified Food Manager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Job Ready Assessment - Culinary Arts Level One- Prep Cook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Carpenter Level One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OSHA 10-hour Certifications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Internet &amp; Computing Core (IC3) Digital Literacy Certification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 xml:space="preserve">Microsoft Office Specialist (MOS) Certifications 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Child Development Associate (CDA) Credential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proofErr w:type="spellStart"/>
      <w:r w:rsidRPr="003329C9">
        <w:rPr>
          <w:szCs w:val="20"/>
        </w:rPr>
        <w:t>ParaPro</w:t>
      </w:r>
      <w:proofErr w:type="spellEnd"/>
      <w:r w:rsidRPr="003329C9">
        <w:rPr>
          <w:szCs w:val="20"/>
        </w:rPr>
        <w:t xml:space="preserve"> Assessment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Nursing Assistant Registered /Certified Nursing Assistant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Home Health Aide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Personal Care Assistant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Phlebotomy Technician Certification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The Community Interpreter: The International Edition (TCII)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proofErr w:type="spellStart"/>
      <w:r w:rsidRPr="003329C9">
        <w:rPr>
          <w:szCs w:val="20"/>
        </w:rPr>
        <w:t>ServSafe</w:t>
      </w:r>
      <w:proofErr w:type="spellEnd"/>
      <w:r w:rsidRPr="003329C9">
        <w:rPr>
          <w:szCs w:val="20"/>
        </w:rPr>
        <w:t xml:space="preserve"> Certification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A+ Certification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IT Fundamentals Certification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 xml:space="preserve">Emergency Medical Technician (EMT) Basic Certification 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 xml:space="preserve">NIMS Credential - Machining Level 1 - Measurement, Materials, &amp; Safety 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AWS Certified Welder or Robotics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IPC-A-610, Acceptability of Electronic Assemblies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Job Ready Assessment - Retail Merchandising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t>RISE UP-Retail Industry Fundamentals</w:t>
      </w:r>
    </w:p>
    <w:p w:rsidR="00710C3E" w:rsidRPr="003329C9" w:rsidRDefault="00710C3E" w:rsidP="003329C9">
      <w:pPr>
        <w:pStyle w:val="ListParagraph"/>
        <w:numPr>
          <w:ilvl w:val="0"/>
          <w:numId w:val="28"/>
        </w:numPr>
        <w:rPr>
          <w:szCs w:val="20"/>
        </w:rPr>
      </w:pPr>
      <w:r w:rsidRPr="003329C9">
        <w:rPr>
          <w:szCs w:val="20"/>
        </w:rPr>
        <w:lastRenderedPageBreak/>
        <w:t xml:space="preserve">First Aid and CPR/AED - </w:t>
      </w:r>
      <w:proofErr w:type="spellStart"/>
      <w:r w:rsidRPr="003329C9">
        <w:rPr>
          <w:szCs w:val="20"/>
        </w:rPr>
        <w:t>Bloodborne</w:t>
      </w:r>
      <w:proofErr w:type="spellEnd"/>
      <w:r w:rsidRPr="003329C9">
        <w:rPr>
          <w:szCs w:val="20"/>
        </w:rPr>
        <w:t xml:space="preserve"> Pathogens Training  </w:t>
      </w:r>
    </w:p>
    <w:p w:rsidR="00710C3E" w:rsidRPr="003329C9" w:rsidRDefault="00710C3E" w:rsidP="00710C3E">
      <w:pPr>
        <w:rPr>
          <w:szCs w:val="20"/>
        </w:rPr>
      </w:pPr>
      <w:r w:rsidRPr="003329C9">
        <w:rPr>
          <w:bCs/>
          <w:szCs w:val="20"/>
        </w:rPr>
        <w:t>E</w:t>
      </w:r>
      <w:r w:rsidR="003329C9">
        <w:rPr>
          <w:bCs/>
          <w:szCs w:val="20"/>
        </w:rPr>
        <w:t>nter Student Credentials Earned in Student History.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b/>
          <w:bCs/>
          <w:szCs w:val="20"/>
        </w:rPr>
        <w:t>Coming soon:  40-hour waiver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 xml:space="preserve">Waiver for 40-hour restriction on </w:t>
      </w:r>
      <w:r w:rsidRPr="003329C9">
        <w:rPr>
          <w:szCs w:val="20"/>
        </w:rPr>
        <w:t>post-testing</w:t>
      </w:r>
      <w:r w:rsidR="003329C9" w:rsidRPr="003329C9">
        <w:rPr>
          <w:szCs w:val="20"/>
        </w:rPr>
        <w:t xml:space="preserve"> </w:t>
      </w:r>
      <w:r w:rsidRPr="003329C9">
        <w:rPr>
          <w:bCs/>
          <w:szCs w:val="20"/>
        </w:rPr>
        <w:t>ONLY when</w:t>
      </w:r>
      <w:r w:rsidR="003329C9">
        <w:rPr>
          <w:szCs w:val="20"/>
        </w:rPr>
        <w:t xml:space="preserve"> a</w:t>
      </w:r>
      <w:r w:rsidRPr="00710C3E">
        <w:rPr>
          <w:szCs w:val="20"/>
        </w:rPr>
        <w:t xml:space="preserve"> student plans to exit the ABE program</w:t>
      </w:r>
      <w:r w:rsidR="003329C9">
        <w:rPr>
          <w:szCs w:val="20"/>
        </w:rPr>
        <w:t xml:space="preserve"> </w:t>
      </w:r>
      <w:r w:rsidRPr="00710C3E">
        <w:rPr>
          <w:szCs w:val="20"/>
        </w:rPr>
        <w:t>AND</w:t>
      </w:r>
      <w:r w:rsidR="003329C9">
        <w:rPr>
          <w:szCs w:val="20"/>
        </w:rPr>
        <w:t xml:space="preserve"> </w:t>
      </w:r>
      <w:r w:rsidRPr="00710C3E">
        <w:rPr>
          <w:szCs w:val="20"/>
        </w:rPr>
        <w:t>has completed a course of study AND/OR is ready to complete a secondary, college-ready or occupational assessment or credential</w:t>
      </w:r>
      <w:r w:rsidR="003329C9">
        <w:rPr>
          <w:szCs w:val="20"/>
        </w:rPr>
        <w:t>.</w:t>
      </w:r>
    </w:p>
    <w:p w:rsidR="00710C3E" w:rsidRPr="003329C9" w:rsidRDefault="00710C3E" w:rsidP="00710C3E">
      <w:pPr>
        <w:rPr>
          <w:szCs w:val="20"/>
        </w:rPr>
      </w:pPr>
      <w:r w:rsidRPr="003329C9">
        <w:rPr>
          <w:szCs w:val="20"/>
        </w:rPr>
        <w:t>Examples:</w:t>
      </w:r>
    </w:p>
    <w:p w:rsidR="00C1209B" w:rsidRPr="003329C9" w:rsidRDefault="006A3922" w:rsidP="003329C9">
      <w:pPr>
        <w:pStyle w:val="ListParagraph"/>
        <w:numPr>
          <w:ilvl w:val="0"/>
          <w:numId w:val="29"/>
        </w:numPr>
        <w:rPr>
          <w:szCs w:val="20"/>
        </w:rPr>
      </w:pPr>
      <w:r w:rsidRPr="003329C9">
        <w:rPr>
          <w:szCs w:val="20"/>
        </w:rPr>
        <w:t xml:space="preserve">12-hour </w:t>
      </w:r>
      <w:proofErr w:type="spellStart"/>
      <w:r w:rsidRPr="003329C9">
        <w:rPr>
          <w:szCs w:val="20"/>
        </w:rPr>
        <w:t>Accuplacer</w:t>
      </w:r>
      <w:proofErr w:type="spellEnd"/>
      <w:r w:rsidRPr="003329C9">
        <w:rPr>
          <w:szCs w:val="20"/>
        </w:rPr>
        <w:t xml:space="preserve"> Prep Course</w:t>
      </w:r>
    </w:p>
    <w:p w:rsidR="00C1209B" w:rsidRPr="003329C9" w:rsidRDefault="006A3922" w:rsidP="003329C9">
      <w:pPr>
        <w:pStyle w:val="ListParagraph"/>
        <w:numPr>
          <w:ilvl w:val="0"/>
          <w:numId w:val="29"/>
        </w:numPr>
        <w:rPr>
          <w:szCs w:val="20"/>
        </w:rPr>
      </w:pPr>
      <w:r w:rsidRPr="003329C9">
        <w:rPr>
          <w:szCs w:val="20"/>
        </w:rPr>
        <w:t>20-hour Intensive GED Prep Course</w:t>
      </w:r>
    </w:p>
    <w:p w:rsidR="00C1209B" w:rsidRPr="003329C9" w:rsidRDefault="006A3922" w:rsidP="003329C9">
      <w:pPr>
        <w:pStyle w:val="ListParagraph"/>
        <w:numPr>
          <w:ilvl w:val="0"/>
          <w:numId w:val="29"/>
        </w:numPr>
        <w:rPr>
          <w:szCs w:val="20"/>
        </w:rPr>
      </w:pPr>
      <w:r w:rsidRPr="003329C9">
        <w:rPr>
          <w:szCs w:val="20"/>
        </w:rPr>
        <w:t xml:space="preserve">30-hour Commercial </w:t>
      </w:r>
      <w:proofErr w:type="spellStart"/>
      <w:r w:rsidRPr="003329C9">
        <w:rPr>
          <w:szCs w:val="20"/>
        </w:rPr>
        <w:t>Drivers</w:t>
      </w:r>
      <w:proofErr w:type="spellEnd"/>
      <w:r w:rsidRPr="003329C9">
        <w:rPr>
          <w:szCs w:val="20"/>
        </w:rPr>
        <w:t xml:space="preserve"> License Prep Course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Available by December 1</w:t>
      </w:r>
      <w:r w:rsidR="003329C9">
        <w:rPr>
          <w:szCs w:val="20"/>
        </w:rPr>
        <w:t>.</w:t>
      </w:r>
    </w:p>
    <w:p w:rsidR="00710C3E" w:rsidRPr="00710C3E" w:rsidRDefault="00710C3E" w:rsidP="00710C3E">
      <w:pPr>
        <w:rPr>
          <w:szCs w:val="20"/>
        </w:rPr>
      </w:pPr>
      <w:r w:rsidRPr="00710C3E">
        <w:rPr>
          <w:szCs w:val="20"/>
        </w:rPr>
        <w:t>Add in comments:</w:t>
      </w:r>
    </w:p>
    <w:p w:rsidR="00C1209B" w:rsidRPr="003329C9" w:rsidRDefault="006A3922" w:rsidP="003329C9">
      <w:pPr>
        <w:pStyle w:val="ListParagraph"/>
        <w:numPr>
          <w:ilvl w:val="0"/>
          <w:numId w:val="30"/>
        </w:numPr>
        <w:rPr>
          <w:szCs w:val="20"/>
        </w:rPr>
      </w:pPr>
      <w:r w:rsidRPr="003329C9">
        <w:rPr>
          <w:szCs w:val="20"/>
        </w:rPr>
        <w:t>Who approved the waiver and</w:t>
      </w:r>
    </w:p>
    <w:p w:rsidR="00C1209B" w:rsidRPr="003329C9" w:rsidRDefault="006A3922" w:rsidP="003329C9">
      <w:pPr>
        <w:pStyle w:val="ListParagraph"/>
        <w:numPr>
          <w:ilvl w:val="0"/>
          <w:numId w:val="30"/>
        </w:numPr>
        <w:rPr>
          <w:szCs w:val="20"/>
        </w:rPr>
      </w:pPr>
      <w:r w:rsidRPr="003329C9">
        <w:rPr>
          <w:szCs w:val="20"/>
        </w:rPr>
        <w:t>Name of secondary/college-ready/occupational assessment or credential</w:t>
      </w:r>
      <w:r w:rsidR="00DF3069">
        <w:rPr>
          <w:szCs w:val="20"/>
        </w:rPr>
        <w:t>.</w:t>
      </w:r>
    </w:p>
    <w:p w:rsidR="00547E68" w:rsidRPr="003329C9" w:rsidRDefault="00710C3E" w:rsidP="00073127">
      <w:pPr>
        <w:rPr>
          <w:szCs w:val="20"/>
        </w:rPr>
      </w:pPr>
      <w:r w:rsidRPr="00710C3E">
        <w:rPr>
          <w:szCs w:val="20"/>
        </w:rPr>
        <w:t>Data on waiver use added to desk monitoring report and to state monitoring.</w:t>
      </w:r>
    </w:p>
    <w:sectPr w:rsidR="00547E68" w:rsidRPr="003329C9" w:rsidSect="00B55B47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3E" w:rsidRDefault="00710C3E" w:rsidP="00D91FF4">
      <w:r>
        <w:separator/>
      </w:r>
    </w:p>
  </w:endnote>
  <w:endnote w:type="continuationSeparator" w:id="0">
    <w:p w:rsidR="00710C3E" w:rsidRDefault="00710C3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81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10C3E" w:rsidRDefault="00B55B47">
            <w:pPr>
              <w:pStyle w:val="Footer"/>
            </w:pPr>
            <w:r w:rsidRPr="00B55B47">
              <w:rPr>
                <w:i/>
              </w:rPr>
              <w:t>Data and Accountability (2019 Fall ABE Manager Meeting)</w:t>
            </w:r>
            <w:r>
              <w:t xml:space="preserve"> </w:t>
            </w:r>
            <w:r>
              <w:tab/>
            </w:r>
            <w:r w:rsidR="00710C3E">
              <w:t xml:space="preserve">Page </w:t>
            </w:r>
            <w:r w:rsidR="00710C3E">
              <w:rPr>
                <w:b/>
                <w:bCs/>
                <w:sz w:val="24"/>
                <w:szCs w:val="24"/>
              </w:rPr>
              <w:fldChar w:fldCharType="begin"/>
            </w:r>
            <w:r w:rsidR="00710C3E">
              <w:rPr>
                <w:b/>
                <w:bCs/>
              </w:rPr>
              <w:instrText xml:space="preserve"> PAGE </w:instrText>
            </w:r>
            <w:r w:rsidR="00710C3E">
              <w:rPr>
                <w:b/>
                <w:bCs/>
                <w:sz w:val="24"/>
                <w:szCs w:val="24"/>
              </w:rPr>
              <w:fldChar w:fldCharType="separate"/>
            </w:r>
            <w:r w:rsidR="00387AD4">
              <w:rPr>
                <w:b/>
                <w:bCs/>
                <w:noProof/>
              </w:rPr>
              <w:t>7</w:t>
            </w:r>
            <w:r w:rsidR="00710C3E">
              <w:rPr>
                <w:b/>
                <w:bCs/>
                <w:sz w:val="24"/>
                <w:szCs w:val="24"/>
              </w:rPr>
              <w:fldChar w:fldCharType="end"/>
            </w:r>
            <w:r w:rsidR="00710C3E">
              <w:t xml:space="preserve"> of </w:t>
            </w:r>
            <w:r w:rsidR="00710C3E">
              <w:rPr>
                <w:b/>
                <w:bCs/>
                <w:sz w:val="24"/>
                <w:szCs w:val="24"/>
              </w:rPr>
              <w:fldChar w:fldCharType="begin"/>
            </w:r>
            <w:r w:rsidR="00710C3E">
              <w:rPr>
                <w:b/>
                <w:bCs/>
              </w:rPr>
              <w:instrText xml:space="preserve"> NUMPAGES  </w:instrText>
            </w:r>
            <w:r w:rsidR="00710C3E">
              <w:rPr>
                <w:b/>
                <w:bCs/>
                <w:sz w:val="24"/>
                <w:szCs w:val="24"/>
              </w:rPr>
              <w:fldChar w:fldCharType="separate"/>
            </w:r>
            <w:r w:rsidR="00387AD4">
              <w:rPr>
                <w:b/>
                <w:bCs/>
                <w:noProof/>
              </w:rPr>
              <w:t>7</w:t>
            </w:r>
            <w:r w:rsidR="00710C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C3E" w:rsidRDefault="00710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3E" w:rsidRDefault="00710C3E" w:rsidP="00D91FF4">
      <w:r>
        <w:separator/>
      </w:r>
    </w:p>
  </w:footnote>
  <w:footnote w:type="continuationSeparator" w:id="0">
    <w:p w:rsidR="00710C3E" w:rsidRDefault="00710C3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8C"/>
    <w:multiLevelType w:val="hybridMultilevel"/>
    <w:tmpl w:val="9C5A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BC7"/>
    <w:multiLevelType w:val="hybridMultilevel"/>
    <w:tmpl w:val="EE34E838"/>
    <w:lvl w:ilvl="0" w:tplc="2B1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C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A3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E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28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8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C7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A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A7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E143A1"/>
    <w:multiLevelType w:val="hybridMultilevel"/>
    <w:tmpl w:val="5B76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B2D"/>
    <w:multiLevelType w:val="hybridMultilevel"/>
    <w:tmpl w:val="DB3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218FC"/>
    <w:multiLevelType w:val="hybridMultilevel"/>
    <w:tmpl w:val="7E20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1FC"/>
    <w:multiLevelType w:val="hybridMultilevel"/>
    <w:tmpl w:val="8A6E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B41"/>
    <w:multiLevelType w:val="hybridMultilevel"/>
    <w:tmpl w:val="9880D226"/>
    <w:lvl w:ilvl="0" w:tplc="832A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2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E4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82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2A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0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6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7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6F"/>
    <w:multiLevelType w:val="hybridMultilevel"/>
    <w:tmpl w:val="7DDE5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A2C7A"/>
    <w:multiLevelType w:val="hybridMultilevel"/>
    <w:tmpl w:val="09E2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386"/>
    <w:multiLevelType w:val="hybridMultilevel"/>
    <w:tmpl w:val="F8765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A2ECA"/>
    <w:multiLevelType w:val="hybridMultilevel"/>
    <w:tmpl w:val="B5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57F0"/>
    <w:multiLevelType w:val="hybridMultilevel"/>
    <w:tmpl w:val="B2A8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A9A"/>
    <w:multiLevelType w:val="hybridMultilevel"/>
    <w:tmpl w:val="D9EE0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594745"/>
    <w:multiLevelType w:val="hybridMultilevel"/>
    <w:tmpl w:val="D79A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92C11"/>
    <w:multiLevelType w:val="hybridMultilevel"/>
    <w:tmpl w:val="A50E9706"/>
    <w:lvl w:ilvl="0" w:tplc="371ED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28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43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C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0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5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4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FF6F1C"/>
    <w:multiLevelType w:val="hybridMultilevel"/>
    <w:tmpl w:val="24B6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5DF"/>
    <w:multiLevelType w:val="hybridMultilevel"/>
    <w:tmpl w:val="18804870"/>
    <w:lvl w:ilvl="0" w:tplc="7584E1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AC9FB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C4386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1A30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90266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AEECC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56E34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A0EE2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C76E3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34F66"/>
    <w:multiLevelType w:val="hybridMultilevel"/>
    <w:tmpl w:val="7A00F550"/>
    <w:lvl w:ilvl="0" w:tplc="B2C6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0B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0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A6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88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24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C7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65A3D"/>
    <w:multiLevelType w:val="hybridMultilevel"/>
    <w:tmpl w:val="5CB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07BF"/>
    <w:multiLevelType w:val="hybridMultilevel"/>
    <w:tmpl w:val="C4FC9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59AD"/>
    <w:multiLevelType w:val="hybridMultilevel"/>
    <w:tmpl w:val="296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5289D"/>
    <w:multiLevelType w:val="hybridMultilevel"/>
    <w:tmpl w:val="9BEA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32C15"/>
    <w:multiLevelType w:val="hybridMultilevel"/>
    <w:tmpl w:val="CA2694B0"/>
    <w:lvl w:ilvl="0" w:tplc="C66E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4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0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C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D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0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2E702D"/>
    <w:multiLevelType w:val="hybridMultilevel"/>
    <w:tmpl w:val="9C8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1967"/>
    <w:multiLevelType w:val="hybridMultilevel"/>
    <w:tmpl w:val="97CA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04781"/>
    <w:multiLevelType w:val="hybridMultilevel"/>
    <w:tmpl w:val="BC0CA5B6"/>
    <w:lvl w:ilvl="0" w:tplc="E286C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29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E6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2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9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A3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84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EF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05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67828"/>
    <w:multiLevelType w:val="hybridMultilevel"/>
    <w:tmpl w:val="F1F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7"/>
  </w:num>
  <w:num w:numId="5">
    <w:abstractNumId w:val="1"/>
  </w:num>
  <w:num w:numId="6">
    <w:abstractNumId w:val="28"/>
  </w:num>
  <w:num w:numId="7">
    <w:abstractNumId w:val="20"/>
  </w:num>
  <w:num w:numId="8">
    <w:abstractNumId w:val="7"/>
  </w:num>
  <w:num w:numId="9">
    <w:abstractNumId w:val="25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27"/>
  </w:num>
  <w:num w:numId="15">
    <w:abstractNumId w:val="11"/>
  </w:num>
  <w:num w:numId="16">
    <w:abstractNumId w:val="23"/>
  </w:num>
  <w:num w:numId="17">
    <w:abstractNumId w:val="16"/>
  </w:num>
  <w:num w:numId="18">
    <w:abstractNumId w:val="3"/>
  </w:num>
  <w:num w:numId="19">
    <w:abstractNumId w:val="29"/>
  </w:num>
  <w:num w:numId="20">
    <w:abstractNumId w:val="24"/>
  </w:num>
  <w:num w:numId="21">
    <w:abstractNumId w:val="2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  <w:num w:numId="26">
    <w:abstractNumId w:val="26"/>
  </w:num>
  <w:num w:numId="27">
    <w:abstractNumId w:val="14"/>
  </w:num>
  <w:num w:numId="28">
    <w:abstractNumId w:val="0"/>
  </w:num>
  <w:num w:numId="29">
    <w:abstractNumId w:val="5"/>
  </w:num>
  <w:num w:numId="3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3E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8683B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757C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29C9"/>
    <w:rsid w:val="00335736"/>
    <w:rsid w:val="003563D2"/>
    <w:rsid w:val="00376FA5"/>
    <w:rsid w:val="00377673"/>
    <w:rsid w:val="00387AD4"/>
    <w:rsid w:val="003A1479"/>
    <w:rsid w:val="003A1813"/>
    <w:rsid w:val="003B2B0A"/>
    <w:rsid w:val="003B7D82"/>
    <w:rsid w:val="003C03D3"/>
    <w:rsid w:val="003C4644"/>
    <w:rsid w:val="003C5BE3"/>
    <w:rsid w:val="003F5F5F"/>
    <w:rsid w:val="00400111"/>
    <w:rsid w:val="00407527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A3922"/>
    <w:rsid w:val="006B13B7"/>
    <w:rsid w:val="006B2942"/>
    <w:rsid w:val="006B3994"/>
    <w:rsid w:val="006C0E45"/>
    <w:rsid w:val="006D4829"/>
    <w:rsid w:val="006D5B84"/>
    <w:rsid w:val="006E18EC"/>
    <w:rsid w:val="006F3B38"/>
    <w:rsid w:val="00703012"/>
    <w:rsid w:val="00710C3E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1885"/>
    <w:rsid w:val="00B275D4"/>
    <w:rsid w:val="00B437C8"/>
    <w:rsid w:val="00B55B47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09B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DF3069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2EE3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64176"/>
  <w15:chartTrackingRefBased/>
  <w15:docId w15:val="{C79FC1EE-93BF-4E0E-A51F-7EEFEB4A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3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710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10C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3E"/>
  </w:style>
  <w:style w:type="paragraph" w:styleId="BalloonText">
    <w:name w:val="Balloon Text"/>
    <w:basedOn w:val="Normal"/>
    <w:link w:val="BalloonTextChar"/>
    <w:semiHidden/>
    <w:unhideWhenUsed/>
    <w:rsid w:val="00DF30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13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72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2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82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97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1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69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32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525">
          <w:marLeft w:val="144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77">
          <w:marLeft w:val="144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228">
          <w:marLeft w:val="144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727">
          <w:marLeft w:val="144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716">
          <w:marLeft w:val="144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27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1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1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3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569">
          <w:marLeft w:val="188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94">
          <w:marLeft w:val="18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94">
          <w:marLeft w:val="188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404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35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5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99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4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1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5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4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25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48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56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34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5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45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04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15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71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93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60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5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0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6AACD-64C2-408C-88FB-F62EBE35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1283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8</cp:revision>
  <cp:lastPrinted>2019-11-19T00:21:00Z</cp:lastPrinted>
  <dcterms:created xsi:type="dcterms:W3CDTF">2019-11-18T23:23:00Z</dcterms:created>
  <dcterms:modified xsi:type="dcterms:W3CDTF">2019-11-21T20:13:00Z</dcterms:modified>
</cp:coreProperties>
</file>