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lang w:bidi="ar-SA"/>
        </w:rPr>
        <w:id w:val="10729564"/>
        <w:docPartObj>
          <w:docPartGallery w:val="Cover Pages"/>
          <w:docPartUnique/>
        </w:docPartObj>
      </w:sdtPr>
      <w:sdtEndPr>
        <w:rPr>
          <w:rFonts w:asciiTheme="minorHAnsi" w:eastAsiaTheme="majorEastAsia" w:hAnsiTheme="minorHAnsi" w:cstheme="majorBidi"/>
          <w:b/>
          <w:color w:val="003865" w:themeColor="accent1"/>
          <w:sz w:val="32"/>
          <w:szCs w:val="32"/>
          <w:lang w:bidi="en-US"/>
        </w:rPr>
      </w:sdtEndPr>
      <w:sdtContent>
        <w:p w:rsidR="00E20F02" w:rsidRDefault="00F3338D" w:rsidP="00AB65FF">
          <w:r>
            <w:rPr>
              <w:noProof/>
              <w:lang w:bidi="ar-SA"/>
            </w:rPr>
            <w:drawing>
              <wp:inline distT="0" distB="0" distL="0" distR="0">
                <wp:extent cx="2901212" cy="609600"/>
                <wp:effectExtent l="0" t="0" r="0" b="0"/>
                <wp:docPr id="1" name="Picture 1" descr="Minnesot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43012" cy="618383"/>
                        </a:xfrm>
                        <a:prstGeom prst="rect">
                          <a:avLst/>
                        </a:prstGeom>
                      </pic:spPr>
                    </pic:pic>
                  </a:graphicData>
                </a:graphic>
              </wp:inline>
            </w:drawing>
          </w:r>
        </w:p>
        <w:p w:rsidR="00073127" w:rsidRDefault="008B0BA2" w:rsidP="00073127">
          <w:pPr>
            <w:pStyle w:val="Heading1"/>
          </w:pPr>
          <w:r>
            <w:t>Diplomas and Equivalencies:  Adult Secondary Credentials</w:t>
          </w:r>
        </w:p>
        <w:p w:rsidR="00306391" w:rsidRDefault="00306391" w:rsidP="008B0BA2">
          <w:pPr>
            <w:rPr>
              <w:lang w:bidi="ar-SA"/>
            </w:rPr>
          </w:pPr>
          <w:r>
            <w:rPr>
              <w:lang w:bidi="ar-SA"/>
            </w:rPr>
            <w:t>ABE Summer Institute 2019</w:t>
          </w:r>
        </w:p>
        <w:p w:rsidR="00306391" w:rsidRPr="00073127" w:rsidRDefault="00AC1124" w:rsidP="00306391">
          <w:pPr>
            <w:pStyle w:val="Heading2"/>
            <w:rPr>
              <w:lang w:bidi="ar-SA"/>
            </w:rPr>
          </w:pPr>
          <w:r>
            <w:rPr>
              <w:lang w:bidi="ar-SA"/>
            </w:rPr>
            <w:t>Minnesota’s ABE Diploma Options</w:t>
          </w:r>
        </w:p>
      </w:sdtContent>
    </w:sdt>
    <w:tbl>
      <w:tblPr>
        <w:tblW w:w="10070" w:type="dxa"/>
        <w:tblCellMar>
          <w:left w:w="0" w:type="dxa"/>
          <w:right w:w="0" w:type="dxa"/>
        </w:tblCellMar>
        <w:tblLook w:val="0420" w:firstRow="1" w:lastRow="0" w:firstColumn="0" w:lastColumn="0" w:noHBand="0" w:noVBand="1"/>
      </w:tblPr>
      <w:tblGrid>
        <w:gridCol w:w="1500"/>
        <w:gridCol w:w="2228"/>
        <w:gridCol w:w="2060"/>
        <w:gridCol w:w="1702"/>
        <w:gridCol w:w="2580"/>
      </w:tblGrid>
      <w:tr w:rsidR="00306391" w:rsidRPr="00306391" w:rsidTr="00306391">
        <w:trPr>
          <w:trHeight w:val="43"/>
        </w:trPr>
        <w:tc>
          <w:tcPr>
            <w:tcW w:w="1430" w:type="dxa"/>
            <w:tcBorders>
              <w:top w:val="single" w:sz="8" w:space="0" w:color="FFFFFF"/>
              <w:left w:val="single" w:sz="8" w:space="0" w:color="FFFFFF"/>
              <w:bottom w:val="single" w:sz="24" w:space="0" w:color="FFFFFF"/>
              <w:right w:val="single" w:sz="8" w:space="0" w:color="FFFFFF"/>
            </w:tcBorders>
            <w:shd w:val="clear" w:color="auto" w:fill="C00000"/>
            <w:tcMar>
              <w:top w:w="72" w:type="dxa"/>
              <w:left w:w="144" w:type="dxa"/>
              <w:bottom w:w="72" w:type="dxa"/>
              <w:right w:w="144" w:type="dxa"/>
            </w:tcMar>
            <w:hideMark/>
          </w:tcPr>
          <w:p w:rsidR="00306391" w:rsidRPr="00306391" w:rsidRDefault="00306391" w:rsidP="00306391">
            <w:pPr>
              <w:spacing w:before="0" w:after="0"/>
              <w:rPr>
                <w:rFonts w:eastAsiaTheme="majorEastAsia"/>
                <w:b/>
              </w:rPr>
            </w:pPr>
            <w:r w:rsidRPr="00306391">
              <w:rPr>
                <w:rFonts w:eastAsiaTheme="majorEastAsia"/>
                <w:b/>
              </w:rPr>
              <w:t>Option</w:t>
            </w:r>
          </w:p>
        </w:tc>
        <w:tc>
          <w:tcPr>
            <w:tcW w:w="2250" w:type="dxa"/>
            <w:tcBorders>
              <w:top w:val="single" w:sz="8" w:space="0" w:color="FFFFFF"/>
              <w:left w:val="single" w:sz="8" w:space="0" w:color="FFFFFF"/>
              <w:bottom w:val="single" w:sz="24" w:space="0" w:color="FFFFFF"/>
              <w:right w:val="single" w:sz="8" w:space="0" w:color="FFFFFF"/>
            </w:tcBorders>
            <w:shd w:val="clear" w:color="auto" w:fill="C00000"/>
            <w:tcMar>
              <w:top w:w="72" w:type="dxa"/>
              <w:left w:w="144" w:type="dxa"/>
              <w:bottom w:w="72" w:type="dxa"/>
              <w:right w:w="144" w:type="dxa"/>
            </w:tcMar>
            <w:hideMark/>
          </w:tcPr>
          <w:p w:rsidR="00306391" w:rsidRPr="00306391" w:rsidRDefault="00306391" w:rsidP="00306391">
            <w:pPr>
              <w:spacing w:before="0" w:after="0"/>
              <w:rPr>
                <w:rFonts w:eastAsiaTheme="majorEastAsia"/>
                <w:b/>
              </w:rPr>
            </w:pPr>
            <w:r w:rsidRPr="00306391">
              <w:rPr>
                <w:rFonts w:eastAsiaTheme="majorEastAsia"/>
                <w:b/>
              </w:rPr>
              <w:t>Name</w:t>
            </w:r>
          </w:p>
        </w:tc>
        <w:tc>
          <w:tcPr>
            <w:tcW w:w="2070" w:type="dxa"/>
            <w:tcBorders>
              <w:top w:val="single" w:sz="8" w:space="0" w:color="FFFFFF"/>
              <w:left w:val="single" w:sz="8" w:space="0" w:color="FFFFFF"/>
              <w:bottom w:val="single" w:sz="24" w:space="0" w:color="FFFFFF"/>
              <w:right w:val="single" w:sz="8" w:space="0" w:color="FFFFFF"/>
            </w:tcBorders>
            <w:shd w:val="clear" w:color="auto" w:fill="C00000"/>
            <w:tcMar>
              <w:top w:w="72" w:type="dxa"/>
              <w:left w:w="144" w:type="dxa"/>
              <w:bottom w:w="72" w:type="dxa"/>
              <w:right w:w="144" w:type="dxa"/>
            </w:tcMar>
            <w:hideMark/>
          </w:tcPr>
          <w:p w:rsidR="00306391" w:rsidRPr="00306391" w:rsidRDefault="00306391" w:rsidP="00306391">
            <w:pPr>
              <w:spacing w:before="0" w:after="0"/>
              <w:rPr>
                <w:rFonts w:eastAsiaTheme="majorEastAsia"/>
                <w:b/>
              </w:rPr>
            </w:pPr>
            <w:r w:rsidRPr="00306391">
              <w:rPr>
                <w:rFonts w:eastAsiaTheme="majorEastAsia"/>
                <w:b/>
              </w:rPr>
              <w:t>Main Measure</w:t>
            </w:r>
          </w:p>
        </w:tc>
        <w:tc>
          <w:tcPr>
            <w:tcW w:w="1710" w:type="dxa"/>
            <w:tcBorders>
              <w:top w:val="single" w:sz="8" w:space="0" w:color="FFFFFF"/>
              <w:left w:val="single" w:sz="8" w:space="0" w:color="FFFFFF"/>
              <w:bottom w:val="single" w:sz="24" w:space="0" w:color="FFFFFF"/>
              <w:right w:val="single" w:sz="8" w:space="0" w:color="FFFFFF"/>
            </w:tcBorders>
            <w:shd w:val="clear" w:color="auto" w:fill="C00000"/>
            <w:tcMar>
              <w:top w:w="72" w:type="dxa"/>
              <w:left w:w="144" w:type="dxa"/>
              <w:bottom w:w="72" w:type="dxa"/>
              <w:right w:w="144" w:type="dxa"/>
            </w:tcMar>
            <w:hideMark/>
          </w:tcPr>
          <w:p w:rsidR="00306391" w:rsidRPr="00306391" w:rsidRDefault="00306391" w:rsidP="00306391">
            <w:pPr>
              <w:spacing w:before="0" w:after="0"/>
              <w:rPr>
                <w:rFonts w:eastAsiaTheme="majorEastAsia"/>
                <w:b/>
              </w:rPr>
            </w:pPr>
            <w:r w:rsidRPr="00306391">
              <w:rPr>
                <w:rFonts w:eastAsiaTheme="majorEastAsia"/>
                <w:b/>
              </w:rPr>
              <w:t>Authority</w:t>
            </w:r>
          </w:p>
        </w:tc>
        <w:tc>
          <w:tcPr>
            <w:tcW w:w="2610" w:type="dxa"/>
            <w:tcBorders>
              <w:top w:val="single" w:sz="8" w:space="0" w:color="FFFFFF"/>
              <w:left w:val="single" w:sz="8" w:space="0" w:color="FFFFFF"/>
              <w:bottom w:val="single" w:sz="24" w:space="0" w:color="FFFFFF"/>
              <w:right w:val="single" w:sz="8" w:space="0" w:color="FFFFFF"/>
            </w:tcBorders>
            <w:shd w:val="clear" w:color="auto" w:fill="C00000"/>
            <w:tcMar>
              <w:top w:w="72" w:type="dxa"/>
              <w:left w:w="144" w:type="dxa"/>
              <w:bottom w:w="72" w:type="dxa"/>
              <w:right w:w="144" w:type="dxa"/>
            </w:tcMar>
            <w:hideMark/>
          </w:tcPr>
          <w:p w:rsidR="00306391" w:rsidRPr="00306391" w:rsidRDefault="00306391" w:rsidP="00306391">
            <w:pPr>
              <w:spacing w:before="0" w:after="0"/>
              <w:rPr>
                <w:rFonts w:eastAsiaTheme="majorEastAsia"/>
                <w:b/>
              </w:rPr>
            </w:pPr>
            <w:r w:rsidRPr="00306391">
              <w:rPr>
                <w:rFonts w:eastAsiaTheme="majorEastAsia"/>
                <w:b/>
              </w:rPr>
              <w:t>Diploma Issuer</w:t>
            </w:r>
          </w:p>
        </w:tc>
      </w:tr>
      <w:tr w:rsidR="00306391" w:rsidRPr="00306391" w:rsidTr="00306391">
        <w:trPr>
          <w:trHeight w:val="23"/>
        </w:trPr>
        <w:tc>
          <w:tcPr>
            <w:tcW w:w="1430" w:type="dxa"/>
            <w:tcBorders>
              <w:top w:val="single" w:sz="24" w:space="0" w:color="FFFFFF"/>
              <w:left w:val="single" w:sz="8" w:space="0" w:color="FFFFFF"/>
              <w:bottom w:val="single" w:sz="8" w:space="0" w:color="FFFFFF"/>
              <w:right w:val="single" w:sz="8" w:space="0" w:color="FFFFFF"/>
            </w:tcBorders>
            <w:shd w:val="clear" w:color="auto" w:fill="D2CDD2"/>
            <w:tcMar>
              <w:top w:w="72" w:type="dxa"/>
              <w:left w:w="144" w:type="dxa"/>
              <w:bottom w:w="72" w:type="dxa"/>
              <w:right w:w="144" w:type="dxa"/>
            </w:tcMar>
            <w:hideMark/>
          </w:tcPr>
          <w:p w:rsidR="00306391" w:rsidRPr="00306391" w:rsidRDefault="00306391" w:rsidP="00306391">
            <w:pPr>
              <w:spacing w:before="0" w:after="0"/>
              <w:rPr>
                <w:rFonts w:eastAsiaTheme="majorEastAsia"/>
                <w:b/>
              </w:rPr>
            </w:pPr>
            <w:r w:rsidRPr="00306391">
              <w:rPr>
                <w:rFonts w:eastAsiaTheme="majorEastAsia"/>
                <w:b/>
              </w:rPr>
              <w:t>Credit-Based Diploma</w:t>
            </w:r>
          </w:p>
        </w:tc>
        <w:tc>
          <w:tcPr>
            <w:tcW w:w="2250" w:type="dxa"/>
            <w:tcBorders>
              <w:top w:val="single" w:sz="24" w:space="0" w:color="FFFFFF"/>
              <w:left w:val="single" w:sz="8" w:space="0" w:color="FFFFFF"/>
              <w:bottom w:val="single" w:sz="8" w:space="0" w:color="FFFFFF"/>
              <w:right w:val="single" w:sz="8" w:space="0" w:color="FFFFFF"/>
            </w:tcBorders>
            <w:shd w:val="clear" w:color="auto" w:fill="D2CDD2"/>
            <w:tcMar>
              <w:top w:w="72" w:type="dxa"/>
              <w:left w:w="144" w:type="dxa"/>
              <w:bottom w:w="72" w:type="dxa"/>
              <w:right w:w="144" w:type="dxa"/>
            </w:tcMar>
            <w:hideMark/>
          </w:tcPr>
          <w:p w:rsidR="00306391" w:rsidRPr="00306391" w:rsidRDefault="00306391" w:rsidP="00306391">
            <w:pPr>
              <w:spacing w:before="0" w:after="0"/>
              <w:rPr>
                <w:rFonts w:eastAsiaTheme="majorEastAsia"/>
              </w:rPr>
            </w:pPr>
            <w:r w:rsidRPr="00306391">
              <w:rPr>
                <w:rFonts w:eastAsiaTheme="majorEastAsia"/>
              </w:rPr>
              <w:t>High School Diploma</w:t>
            </w:r>
          </w:p>
        </w:tc>
        <w:tc>
          <w:tcPr>
            <w:tcW w:w="2070" w:type="dxa"/>
            <w:tcBorders>
              <w:top w:val="single" w:sz="24" w:space="0" w:color="FFFFFF"/>
              <w:left w:val="single" w:sz="8" w:space="0" w:color="FFFFFF"/>
              <w:bottom w:val="single" w:sz="8" w:space="0" w:color="FFFFFF"/>
              <w:right w:val="single" w:sz="8" w:space="0" w:color="FFFFFF"/>
            </w:tcBorders>
            <w:shd w:val="clear" w:color="auto" w:fill="D2CDD2"/>
            <w:tcMar>
              <w:top w:w="72" w:type="dxa"/>
              <w:left w:w="144" w:type="dxa"/>
              <w:bottom w:w="72" w:type="dxa"/>
              <w:right w:w="144" w:type="dxa"/>
            </w:tcMar>
            <w:hideMark/>
          </w:tcPr>
          <w:p w:rsidR="00306391" w:rsidRPr="00306391" w:rsidRDefault="00306391" w:rsidP="00306391">
            <w:pPr>
              <w:spacing w:before="0" w:after="0"/>
              <w:rPr>
                <w:rFonts w:eastAsiaTheme="majorEastAsia"/>
              </w:rPr>
            </w:pPr>
            <w:r w:rsidRPr="00306391">
              <w:rPr>
                <w:rFonts w:eastAsiaTheme="majorEastAsia"/>
              </w:rPr>
              <w:t>Credits</w:t>
            </w:r>
          </w:p>
          <w:p w:rsidR="00306391" w:rsidRPr="00306391" w:rsidRDefault="00306391" w:rsidP="00306391">
            <w:pPr>
              <w:spacing w:before="0" w:after="0"/>
              <w:rPr>
                <w:rFonts w:eastAsiaTheme="majorEastAsia"/>
              </w:rPr>
            </w:pPr>
            <w:r w:rsidRPr="00306391">
              <w:rPr>
                <w:rFonts w:eastAsiaTheme="majorEastAsia"/>
              </w:rPr>
              <w:t>(Grades, Instructional Hours)</w:t>
            </w:r>
          </w:p>
        </w:tc>
        <w:tc>
          <w:tcPr>
            <w:tcW w:w="1710" w:type="dxa"/>
            <w:tcBorders>
              <w:top w:val="single" w:sz="24" w:space="0" w:color="FFFFFF"/>
              <w:left w:val="single" w:sz="8" w:space="0" w:color="FFFFFF"/>
              <w:bottom w:val="single" w:sz="8" w:space="0" w:color="FFFFFF"/>
              <w:right w:val="single" w:sz="8" w:space="0" w:color="FFFFFF"/>
            </w:tcBorders>
            <w:shd w:val="clear" w:color="auto" w:fill="D2CDD2"/>
            <w:tcMar>
              <w:top w:w="72" w:type="dxa"/>
              <w:left w:w="144" w:type="dxa"/>
              <w:bottom w:w="72" w:type="dxa"/>
              <w:right w:w="144" w:type="dxa"/>
            </w:tcMar>
            <w:hideMark/>
          </w:tcPr>
          <w:p w:rsidR="00306391" w:rsidRPr="00306391" w:rsidRDefault="00306391" w:rsidP="00306391">
            <w:pPr>
              <w:spacing w:before="0" w:after="0"/>
              <w:rPr>
                <w:rFonts w:eastAsiaTheme="majorEastAsia"/>
              </w:rPr>
            </w:pPr>
            <w:r w:rsidRPr="00306391">
              <w:rPr>
                <w:rFonts w:eastAsiaTheme="majorEastAsia"/>
              </w:rPr>
              <w:t>Local K-12 School District</w:t>
            </w:r>
          </w:p>
        </w:tc>
        <w:tc>
          <w:tcPr>
            <w:tcW w:w="2610" w:type="dxa"/>
            <w:tcBorders>
              <w:top w:val="single" w:sz="24" w:space="0" w:color="FFFFFF"/>
              <w:left w:val="single" w:sz="8" w:space="0" w:color="FFFFFF"/>
              <w:bottom w:val="single" w:sz="8" w:space="0" w:color="FFFFFF"/>
              <w:right w:val="single" w:sz="8" w:space="0" w:color="FFFFFF"/>
            </w:tcBorders>
            <w:shd w:val="clear" w:color="auto" w:fill="D2CDD2"/>
            <w:tcMar>
              <w:top w:w="72" w:type="dxa"/>
              <w:left w:w="144" w:type="dxa"/>
              <w:bottom w:w="72" w:type="dxa"/>
              <w:right w:w="144" w:type="dxa"/>
            </w:tcMar>
            <w:hideMark/>
          </w:tcPr>
          <w:p w:rsidR="00306391" w:rsidRPr="00306391" w:rsidRDefault="00306391" w:rsidP="00306391">
            <w:pPr>
              <w:spacing w:before="0" w:after="0"/>
              <w:rPr>
                <w:rFonts w:eastAsiaTheme="majorEastAsia"/>
              </w:rPr>
            </w:pPr>
            <w:r w:rsidRPr="00306391">
              <w:rPr>
                <w:rFonts w:eastAsiaTheme="majorEastAsia"/>
              </w:rPr>
              <w:t>Local School District</w:t>
            </w:r>
          </w:p>
        </w:tc>
      </w:tr>
      <w:tr w:rsidR="00306391" w:rsidRPr="00306391" w:rsidTr="00306391">
        <w:trPr>
          <w:trHeight w:val="18"/>
        </w:trPr>
        <w:tc>
          <w:tcPr>
            <w:tcW w:w="1430" w:type="dxa"/>
            <w:tcBorders>
              <w:top w:val="single" w:sz="8" w:space="0" w:color="FFFFFF"/>
              <w:left w:val="single" w:sz="8" w:space="0" w:color="FFFFFF"/>
              <w:bottom w:val="single" w:sz="8" w:space="0" w:color="FFFFFF"/>
              <w:right w:val="single" w:sz="8" w:space="0" w:color="FFFFFF"/>
            </w:tcBorders>
            <w:shd w:val="clear" w:color="auto" w:fill="EAE8EA"/>
            <w:tcMar>
              <w:top w:w="72" w:type="dxa"/>
              <w:left w:w="144" w:type="dxa"/>
              <w:bottom w:w="72" w:type="dxa"/>
              <w:right w:w="144" w:type="dxa"/>
            </w:tcMar>
            <w:hideMark/>
          </w:tcPr>
          <w:p w:rsidR="00306391" w:rsidRPr="00306391" w:rsidRDefault="00306391" w:rsidP="00306391">
            <w:pPr>
              <w:spacing w:before="0" w:after="0"/>
              <w:rPr>
                <w:rFonts w:eastAsiaTheme="majorEastAsia"/>
                <w:b/>
              </w:rPr>
            </w:pPr>
            <w:r w:rsidRPr="00306391">
              <w:rPr>
                <w:rFonts w:eastAsiaTheme="majorEastAsia"/>
                <w:b/>
              </w:rPr>
              <w:t>Test-Based Diploma</w:t>
            </w:r>
          </w:p>
        </w:tc>
        <w:tc>
          <w:tcPr>
            <w:tcW w:w="2250" w:type="dxa"/>
            <w:tcBorders>
              <w:top w:val="single" w:sz="8" w:space="0" w:color="FFFFFF"/>
              <w:left w:val="single" w:sz="8" w:space="0" w:color="FFFFFF"/>
              <w:bottom w:val="single" w:sz="8" w:space="0" w:color="FFFFFF"/>
              <w:right w:val="single" w:sz="8" w:space="0" w:color="FFFFFF"/>
            </w:tcBorders>
            <w:shd w:val="clear" w:color="auto" w:fill="EAE8EA"/>
            <w:tcMar>
              <w:top w:w="72" w:type="dxa"/>
              <w:left w:w="144" w:type="dxa"/>
              <w:bottom w:w="72" w:type="dxa"/>
              <w:right w:w="144" w:type="dxa"/>
            </w:tcMar>
            <w:hideMark/>
          </w:tcPr>
          <w:p w:rsidR="00306391" w:rsidRPr="00306391" w:rsidRDefault="00306391" w:rsidP="00306391">
            <w:pPr>
              <w:spacing w:before="0" w:after="0"/>
              <w:rPr>
                <w:rFonts w:eastAsiaTheme="majorEastAsia"/>
              </w:rPr>
            </w:pPr>
            <w:r w:rsidRPr="00306391">
              <w:rPr>
                <w:rFonts w:eastAsiaTheme="majorEastAsia"/>
              </w:rPr>
              <w:t>High School Equivalency Diploma</w:t>
            </w:r>
          </w:p>
        </w:tc>
        <w:tc>
          <w:tcPr>
            <w:tcW w:w="2070" w:type="dxa"/>
            <w:tcBorders>
              <w:top w:val="single" w:sz="8" w:space="0" w:color="FFFFFF"/>
              <w:left w:val="single" w:sz="8" w:space="0" w:color="FFFFFF"/>
              <w:bottom w:val="single" w:sz="8" w:space="0" w:color="FFFFFF"/>
              <w:right w:val="single" w:sz="8" w:space="0" w:color="FFFFFF"/>
            </w:tcBorders>
            <w:shd w:val="clear" w:color="auto" w:fill="EAE8EA"/>
            <w:tcMar>
              <w:top w:w="72" w:type="dxa"/>
              <w:left w:w="144" w:type="dxa"/>
              <w:bottom w:w="72" w:type="dxa"/>
              <w:right w:w="144" w:type="dxa"/>
            </w:tcMar>
            <w:hideMark/>
          </w:tcPr>
          <w:p w:rsidR="00306391" w:rsidRPr="00306391" w:rsidRDefault="00306391" w:rsidP="00306391">
            <w:pPr>
              <w:spacing w:before="0" w:after="0"/>
              <w:rPr>
                <w:rFonts w:eastAsiaTheme="majorEastAsia"/>
              </w:rPr>
            </w:pPr>
            <w:r w:rsidRPr="00306391">
              <w:rPr>
                <w:rFonts w:eastAsiaTheme="majorEastAsia"/>
              </w:rPr>
              <w:t>Passing Test Scores</w:t>
            </w:r>
          </w:p>
        </w:tc>
        <w:tc>
          <w:tcPr>
            <w:tcW w:w="1710" w:type="dxa"/>
            <w:tcBorders>
              <w:top w:val="single" w:sz="8" w:space="0" w:color="FFFFFF"/>
              <w:left w:val="single" w:sz="8" w:space="0" w:color="FFFFFF"/>
              <w:bottom w:val="single" w:sz="8" w:space="0" w:color="FFFFFF"/>
              <w:right w:val="single" w:sz="8" w:space="0" w:color="FFFFFF"/>
            </w:tcBorders>
            <w:shd w:val="clear" w:color="auto" w:fill="EAE8EA"/>
            <w:tcMar>
              <w:top w:w="72" w:type="dxa"/>
              <w:left w:w="144" w:type="dxa"/>
              <w:bottom w:w="72" w:type="dxa"/>
              <w:right w:w="144" w:type="dxa"/>
            </w:tcMar>
            <w:hideMark/>
          </w:tcPr>
          <w:p w:rsidR="00306391" w:rsidRPr="00306391" w:rsidRDefault="00306391" w:rsidP="00306391">
            <w:pPr>
              <w:spacing w:before="0" w:after="0"/>
              <w:rPr>
                <w:rFonts w:eastAsiaTheme="majorEastAsia"/>
              </w:rPr>
            </w:pPr>
            <w:r w:rsidRPr="00306391">
              <w:rPr>
                <w:rFonts w:eastAsiaTheme="majorEastAsia"/>
              </w:rPr>
              <w:t>GED Testing Service*</w:t>
            </w:r>
          </w:p>
        </w:tc>
        <w:tc>
          <w:tcPr>
            <w:tcW w:w="2610" w:type="dxa"/>
            <w:tcBorders>
              <w:top w:val="single" w:sz="8" w:space="0" w:color="FFFFFF"/>
              <w:left w:val="single" w:sz="8" w:space="0" w:color="FFFFFF"/>
              <w:bottom w:val="single" w:sz="8" w:space="0" w:color="FFFFFF"/>
              <w:right w:val="single" w:sz="8" w:space="0" w:color="FFFFFF"/>
            </w:tcBorders>
            <w:shd w:val="clear" w:color="auto" w:fill="EAE8EA"/>
            <w:tcMar>
              <w:top w:w="72" w:type="dxa"/>
              <w:left w:w="144" w:type="dxa"/>
              <w:bottom w:w="72" w:type="dxa"/>
              <w:right w:w="144" w:type="dxa"/>
            </w:tcMar>
            <w:hideMark/>
          </w:tcPr>
          <w:p w:rsidR="00306391" w:rsidRPr="00306391" w:rsidRDefault="00306391" w:rsidP="00306391">
            <w:pPr>
              <w:spacing w:before="0" w:after="0"/>
              <w:rPr>
                <w:rFonts w:eastAsiaTheme="majorEastAsia"/>
              </w:rPr>
            </w:pPr>
            <w:r w:rsidRPr="00306391">
              <w:rPr>
                <w:rFonts w:eastAsiaTheme="majorEastAsia"/>
              </w:rPr>
              <w:t>Minnesota Department of Education</w:t>
            </w:r>
          </w:p>
        </w:tc>
      </w:tr>
      <w:tr w:rsidR="00306391" w:rsidRPr="00306391" w:rsidTr="00306391">
        <w:trPr>
          <w:trHeight w:val="18"/>
        </w:trPr>
        <w:tc>
          <w:tcPr>
            <w:tcW w:w="1430" w:type="dxa"/>
            <w:tcBorders>
              <w:top w:val="single" w:sz="8" w:space="0" w:color="FFFFFF"/>
              <w:left w:val="single" w:sz="8" w:space="0" w:color="FFFFFF"/>
              <w:bottom w:val="single" w:sz="8" w:space="0" w:color="FFFFFF"/>
              <w:right w:val="single" w:sz="8" w:space="0" w:color="FFFFFF"/>
            </w:tcBorders>
            <w:shd w:val="clear" w:color="auto" w:fill="D2CDD2"/>
            <w:tcMar>
              <w:top w:w="72" w:type="dxa"/>
              <w:left w:w="144" w:type="dxa"/>
              <w:bottom w:w="72" w:type="dxa"/>
              <w:right w:w="144" w:type="dxa"/>
            </w:tcMar>
            <w:hideMark/>
          </w:tcPr>
          <w:p w:rsidR="00306391" w:rsidRPr="00306391" w:rsidRDefault="00306391" w:rsidP="00306391">
            <w:pPr>
              <w:spacing w:before="0" w:after="0"/>
              <w:rPr>
                <w:rFonts w:eastAsiaTheme="majorEastAsia"/>
                <w:b/>
              </w:rPr>
            </w:pPr>
            <w:r w:rsidRPr="00306391">
              <w:rPr>
                <w:rFonts w:eastAsiaTheme="majorEastAsia"/>
                <w:b/>
              </w:rPr>
              <w:t>Competency-Based Diploma</w:t>
            </w:r>
          </w:p>
        </w:tc>
        <w:tc>
          <w:tcPr>
            <w:tcW w:w="2250" w:type="dxa"/>
            <w:tcBorders>
              <w:top w:val="single" w:sz="8" w:space="0" w:color="FFFFFF"/>
              <w:left w:val="single" w:sz="8" w:space="0" w:color="FFFFFF"/>
              <w:bottom w:val="single" w:sz="8" w:space="0" w:color="FFFFFF"/>
              <w:right w:val="single" w:sz="8" w:space="0" w:color="FFFFFF"/>
            </w:tcBorders>
            <w:shd w:val="clear" w:color="auto" w:fill="D2CDD2"/>
            <w:tcMar>
              <w:top w:w="72" w:type="dxa"/>
              <w:left w:w="144" w:type="dxa"/>
              <w:bottom w:w="72" w:type="dxa"/>
              <w:right w:w="144" w:type="dxa"/>
            </w:tcMar>
            <w:hideMark/>
          </w:tcPr>
          <w:p w:rsidR="00306391" w:rsidRPr="00306391" w:rsidRDefault="00306391" w:rsidP="00306391">
            <w:pPr>
              <w:spacing w:before="0" w:after="0"/>
              <w:rPr>
                <w:rFonts w:eastAsiaTheme="majorEastAsia"/>
              </w:rPr>
            </w:pPr>
            <w:r w:rsidRPr="00306391">
              <w:rPr>
                <w:rFonts w:eastAsiaTheme="majorEastAsia"/>
              </w:rPr>
              <w:t>Standard Adult High School Diploma</w:t>
            </w:r>
          </w:p>
        </w:tc>
        <w:tc>
          <w:tcPr>
            <w:tcW w:w="2070" w:type="dxa"/>
            <w:tcBorders>
              <w:top w:val="single" w:sz="8" w:space="0" w:color="FFFFFF"/>
              <w:left w:val="single" w:sz="8" w:space="0" w:color="FFFFFF"/>
              <w:bottom w:val="single" w:sz="8" w:space="0" w:color="FFFFFF"/>
              <w:right w:val="single" w:sz="8" w:space="0" w:color="FFFFFF"/>
            </w:tcBorders>
            <w:shd w:val="clear" w:color="auto" w:fill="D2CDD2"/>
            <w:tcMar>
              <w:top w:w="72" w:type="dxa"/>
              <w:left w:w="144" w:type="dxa"/>
              <w:bottom w:w="72" w:type="dxa"/>
              <w:right w:w="144" w:type="dxa"/>
            </w:tcMar>
            <w:hideMark/>
          </w:tcPr>
          <w:p w:rsidR="00306391" w:rsidRPr="00306391" w:rsidRDefault="00306391" w:rsidP="00306391">
            <w:pPr>
              <w:spacing w:before="0" w:after="0"/>
              <w:rPr>
                <w:rFonts w:eastAsiaTheme="majorEastAsia"/>
              </w:rPr>
            </w:pPr>
            <w:r w:rsidRPr="00306391">
              <w:rPr>
                <w:rFonts w:eastAsiaTheme="majorEastAsia"/>
              </w:rPr>
              <w:t>Demonstration of Competencies</w:t>
            </w:r>
          </w:p>
        </w:tc>
        <w:tc>
          <w:tcPr>
            <w:tcW w:w="1710" w:type="dxa"/>
            <w:tcBorders>
              <w:top w:val="single" w:sz="8" w:space="0" w:color="FFFFFF"/>
              <w:left w:val="single" w:sz="8" w:space="0" w:color="FFFFFF"/>
              <w:bottom w:val="single" w:sz="8" w:space="0" w:color="FFFFFF"/>
              <w:right w:val="single" w:sz="8" w:space="0" w:color="FFFFFF"/>
            </w:tcBorders>
            <w:shd w:val="clear" w:color="auto" w:fill="D2CDD2"/>
            <w:tcMar>
              <w:top w:w="72" w:type="dxa"/>
              <w:left w:w="144" w:type="dxa"/>
              <w:bottom w:w="72" w:type="dxa"/>
              <w:right w:w="144" w:type="dxa"/>
            </w:tcMar>
            <w:hideMark/>
          </w:tcPr>
          <w:p w:rsidR="00306391" w:rsidRPr="00306391" w:rsidRDefault="00306391" w:rsidP="00306391">
            <w:pPr>
              <w:spacing w:before="0" w:after="0"/>
              <w:rPr>
                <w:rFonts w:eastAsiaTheme="majorEastAsia"/>
              </w:rPr>
            </w:pPr>
            <w:r w:rsidRPr="00306391">
              <w:rPr>
                <w:rFonts w:eastAsiaTheme="majorEastAsia"/>
              </w:rPr>
              <w:t>Minnesota Department of Education</w:t>
            </w:r>
          </w:p>
        </w:tc>
        <w:tc>
          <w:tcPr>
            <w:tcW w:w="2610" w:type="dxa"/>
            <w:tcBorders>
              <w:top w:val="single" w:sz="8" w:space="0" w:color="FFFFFF"/>
              <w:left w:val="single" w:sz="8" w:space="0" w:color="FFFFFF"/>
              <w:bottom w:val="single" w:sz="8" w:space="0" w:color="FFFFFF"/>
              <w:right w:val="single" w:sz="8" w:space="0" w:color="FFFFFF"/>
            </w:tcBorders>
            <w:shd w:val="clear" w:color="auto" w:fill="D2CDD2"/>
            <w:tcMar>
              <w:top w:w="72" w:type="dxa"/>
              <w:left w:w="144" w:type="dxa"/>
              <w:bottom w:w="72" w:type="dxa"/>
              <w:right w:w="144" w:type="dxa"/>
            </w:tcMar>
            <w:hideMark/>
          </w:tcPr>
          <w:p w:rsidR="00306391" w:rsidRPr="00306391" w:rsidRDefault="00306391" w:rsidP="00306391">
            <w:pPr>
              <w:spacing w:before="0" w:after="0"/>
              <w:rPr>
                <w:rFonts w:eastAsiaTheme="majorEastAsia"/>
              </w:rPr>
            </w:pPr>
            <w:r w:rsidRPr="00306391">
              <w:rPr>
                <w:rFonts w:eastAsiaTheme="majorEastAsia"/>
              </w:rPr>
              <w:t>Minnesota Department of Education</w:t>
            </w:r>
          </w:p>
          <w:p w:rsidR="00306391" w:rsidRPr="00306391" w:rsidRDefault="00306391" w:rsidP="00306391">
            <w:pPr>
              <w:spacing w:before="0" w:after="0"/>
              <w:rPr>
                <w:rFonts w:eastAsiaTheme="majorEastAsia"/>
              </w:rPr>
            </w:pPr>
            <w:r w:rsidRPr="00306391">
              <w:rPr>
                <w:rFonts w:eastAsiaTheme="majorEastAsia"/>
              </w:rPr>
              <w:t xml:space="preserve">(&amp; </w:t>
            </w:r>
            <w:r>
              <w:rPr>
                <w:rFonts w:eastAsiaTheme="majorEastAsia"/>
              </w:rPr>
              <w:t xml:space="preserve">school </w:t>
            </w:r>
            <w:r w:rsidRPr="00306391">
              <w:rPr>
                <w:rFonts w:eastAsiaTheme="majorEastAsia"/>
              </w:rPr>
              <w:t>district?)</w:t>
            </w:r>
          </w:p>
        </w:tc>
      </w:tr>
    </w:tbl>
    <w:p w:rsidR="00547E68" w:rsidRPr="00AC1124" w:rsidRDefault="00AC1124" w:rsidP="00AC1124">
      <w:pPr>
        <w:rPr>
          <w:i/>
          <w:lang w:bidi="ar-SA"/>
        </w:rPr>
      </w:pPr>
      <w:r w:rsidRPr="00AC1124">
        <w:rPr>
          <w:i/>
          <w:lang w:bidi="ar-SA"/>
        </w:rPr>
        <w:t>*Currently approved test. Official competition is in process and may affect approved options in the future.</w:t>
      </w:r>
    </w:p>
    <w:p w:rsidR="00AC1124" w:rsidRDefault="00AC1124" w:rsidP="00AC1124">
      <w:pPr>
        <w:pStyle w:val="Heading3"/>
      </w:pPr>
      <w:r>
        <w:t>Details on Credit-Based Diplomas</w:t>
      </w:r>
    </w:p>
    <w:p w:rsidR="00AC1124" w:rsidRPr="00AC1124" w:rsidRDefault="00AC1124" w:rsidP="00BF2833">
      <w:pPr>
        <w:pStyle w:val="ListParagraph"/>
        <w:numPr>
          <w:ilvl w:val="0"/>
          <w:numId w:val="5"/>
        </w:numPr>
        <w:rPr>
          <w:lang w:bidi="ar-SA"/>
        </w:rPr>
      </w:pPr>
      <w:r w:rsidRPr="00AC1124">
        <w:rPr>
          <w:lang w:bidi="ar-SA"/>
        </w:rPr>
        <w:t>AKA:  Credit Completion, Credit Recovery, “Traditional” High School Diploma</w:t>
      </w:r>
    </w:p>
    <w:p w:rsidR="00AC1124" w:rsidRPr="00AC1124" w:rsidRDefault="00AC1124" w:rsidP="00BF2833">
      <w:pPr>
        <w:pStyle w:val="ListParagraph"/>
        <w:numPr>
          <w:ilvl w:val="0"/>
          <w:numId w:val="5"/>
        </w:numPr>
        <w:rPr>
          <w:lang w:bidi="ar-SA"/>
        </w:rPr>
      </w:pPr>
      <w:r w:rsidRPr="00AC1124">
        <w:rPr>
          <w:lang w:bidi="ar-SA"/>
        </w:rPr>
        <w:t>Available through ABE programs that have agreements with school districts</w:t>
      </w:r>
    </w:p>
    <w:p w:rsidR="00AC1124" w:rsidRPr="00AC1124" w:rsidRDefault="00AC1124" w:rsidP="00BF2833">
      <w:pPr>
        <w:pStyle w:val="ListParagraph"/>
        <w:numPr>
          <w:ilvl w:val="0"/>
          <w:numId w:val="5"/>
        </w:numPr>
        <w:rPr>
          <w:lang w:bidi="ar-SA"/>
        </w:rPr>
      </w:pPr>
      <w:r w:rsidRPr="00AC1124">
        <w:rPr>
          <w:lang w:bidi="ar-SA"/>
        </w:rPr>
        <w:t>Expensive to operate with ABE funding</w:t>
      </w:r>
    </w:p>
    <w:p w:rsidR="00AC1124" w:rsidRPr="00AC1124" w:rsidRDefault="00AC1124" w:rsidP="00BF2833">
      <w:pPr>
        <w:pStyle w:val="ListParagraph"/>
        <w:numPr>
          <w:ilvl w:val="0"/>
          <w:numId w:val="5"/>
        </w:numPr>
        <w:rPr>
          <w:lang w:bidi="ar-SA"/>
        </w:rPr>
      </w:pPr>
      <w:r w:rsidRPr="00AC1124">
        <w:rPr>
          <w:lang w:bidi="ar-SA"/>
        </w:rPr>
        <w:t>Time consuming for many adults</w:t>
      </w:r>
    </w:p>
    <w:p w:rsidR="00AC1124" w:rsidRDefault="00AC1124" w:rsidP="00BF2833">
      <w:pPr>
        <w:pStyle w:val="ListParagraph"/>
        <w:numPr>
          <w:ilvl w:val="0"/>
          <w:numId w:val="5"/>
        </w:numPr>
        <w:rPr>
          <w:lang w:bidi="ar-SA"/>
        </w:rPr>
      </w:pPr>
      <w:r w:rsidRPr="00AC1124">
        <w:rPr>
          <w:lang w:bidi="ar-SA"/>
        </w:rPr>
        <w:t>Works best for adults that have less than 5 credits left to complete</w:t>
      </w:r>
    </w:p>
    <w:p w:rsidR="00AC1124" w:rsidRPr="00AC1124" w:rsidRDefault="00AC1124" w:rsidP="00AC1124">
      <w:pPr>
        <w:rPr>
          <w:lang w:bidi="ar-SA"/>
        </w:rPr>
      </w:pPr>
      <w:r>
        <w:rPr>
          <w:lang w:bidi="ar-SA"/>
        </w:rPr>
        <w:t xml:space="preserve">Q:  </w:t>
      </w:r>
      <w:r w:rsidRPr="00AC1124">
        <w:rPr>
          <w:lang w:bidi="ar-SA"/>
        </w:rPr>
        <w:t>How can my ABE program get authorized to offer credit-based diplomas?</w:t>
      </w:r>
    </w:p>
    <w:p w:rsidR="00AC1124" w:rsidRPr="00AC1124" w:rsidRDefault="00AC1124" w:rsidP="00AC1124">
      <w:pPr>
        <w:ind w:left="720"/>
        <w:rPr>
          <w:lang w:bidi="ar-SA"/>
        </w:rPr>
      </w:pPr>
      <w:r>
        <w:rPr>
          <w:lang w:bidi="ar-SA"/>
        </w:rPr>
        <w:t xml:space="preserve">A:  </w:t>
      </w:r>
      <w:r w:rsidRPr="00AC1124">
        <w:rPr>
          <w:lang w:bidi="ar-SA"/>
        </w:rPr>
        <w:t>School district must authorize and issue traditional diplomas.</w:t>
      </w:r>
    </w:p>
    <w:p w:rsidR="00AC1124" w:rsidRPr="00AC1124" w:rsidRDefault="00AC1124" w:rsidP="00AC1124">
      <w:pPr>
        <w:rPr>
          <w:lang w:bidi="ar-SA"/>
        </w:rPr>
      </w:pPr>
      <w:r>
        <w:rPr>
          <w:lang w:bidi="ar-SA"/>
        </w:rPr>
        <w:t xml:space="preserve">Q:  </w:t>
      </w:r>
      <w:r w:rsidRPr="00AC1124">
        <w:rPr>
          <w:lang w:bidi="ar-SA"/>
        </w:rPr>
        <w:t>Can districts serve students and offer diplomas to students over age 21?</w:t>
      </w:r>
    </w:p>
    <w:p w:rsidR="00AC1124" w:rsidRDefault="00AC1124" w:rsidP="00AC1124">
      <w:pPr>
        <w:ind w:left="720"/>
        <w:rPr>
          <w:lang w:bidi="ar-SA"/>
        </w:rPr>
      </w:pPr>
      <w:r>
        <w:rPr>
          <w:lang w:bidi="ar-SA"/>
        </w:rPr>
        <w:t xml:space="preserve">A:  </w:t>
      </w:r>
      <w:r w:rsidRPr="00AC1124">
        <w:rPr>
          <w:lang w:bidi="ar-SA"/>
        </w:rPr>
        <w:t>Yes, though if they are not an ABE program, they will not be funded for it.</w:t>
      </w:r>
    </w:p>
    <w:p w:rsidR="00AC1124" w:rsidRDefault="00AC1124" w:rsidP="00AC1124">
      <w:pPr>
        <w:pStyle w:val="Heading3"/>
      </w:pPr>
      <w:r>
        <w:lastRenderedPageBreak/>
        <w:t>Details on Test-Based Diplomas</w:t>
      </w:r>
    </w:p>
    <w:p w:rsidR="00AC1124" w:rsidRPr="00AC1124" w:rsidRDefault="00AC1124" w:rsidP="00BF2833">
      <w:pPr>
        <w:pStyle w:val="ListParagraph"/>
        <w:numPr>
          <w:ilvl w:val="0"/>
          <w:numId w:val="6"/>
        </w:numPr>
        <w:rPr>
          <w:lang w:bidi="ar-SA"/>
        </w:rPr>
      </w:pPr>
      <w:r w:rsidRPr="00AC1124">
        <w:rPr>
          <w:lang w:bidi="ar-SA"/>
        </w:rPr>
        <w:t>AKA:  High School Equivalency (HSE) Diploma, GED Diploma (General Educational Development)</w:t>
      </w:r>
    </w:p>
    <w:p w:rsidR="00AC1124" w:rsidRPr="00AC1124" w:rsidRDefault="00AC1124" w:rsidP="00BF2833">
      <w:pPr>
        <w:pStyle w:val="ListParagraph"/>
        <w:numPr>
          <w:ilvl w:val="0"/>
          <w:numId w:val="6"/>
        </w:numPr>
        <w:rPr>
          <w:lang w:bidi="ar-SA"/>
        </w:rPr>
      </w:pPr>
      <w:r w:rsidRPr="00AC1124">
        <w:rPr>
          <w:lang w:bidi="ar-SA"/>
        </w:rPr>
        <w:t xml:space="preserve">Most common option in ABE </w:t>
      </w:r>
    </w:p>
    <w:p w:rsidR="00AC1124" w:rsidRPr="00AC1124" w:rsidRDefault="00AC1124" w:rsidP="00BF2833">
      <w:pPr>
        <w:pStyle w:val="ListParagraph"/>
        <w:numPr>
          <w:ilvl w:val="0"/>
          <w:numId w:val="6"/>
        </w:numPr>
        <w:rPr>
          <w:lang w:bidi="ar-SA"/>
        </w:rPr>
      </w:pPr>
      <w:r w:rsidRPr="00AC1124">
        <w:rPr>
          <w:lang w:bidi="ar-SA"/>
        </w:rPr>
        <w:t>Must test at official GED Testing Centers, often connected to ABE programs</w:t>
      </w:r>
    </w:p>
    <w:p w:rsidR="00AC1124" w:rsidRPr="00AC1124" w:rsidRDefault="00AC1124" w:rsidP="00BF2833">
      <w:pPr>
        <w:pStyle w:val="ListParagraph"/>
        <w:numPr>
          <w:ilvl w:val="0"/>
          <w:numId w:val="6"/>
        </w:numPr>
        <w:rPr>
          <w:lang w:bidi="ar-SA"/>
        </w:rPr>
      </w:pPr>
      <w:r w:rsidRPr="00AC1124">
        <w:rPr>
          <w:lang w:bidi="ar-SA"/>
        </w:rPr>
        <w:t>Series of 4 subject tests, $30 per test</w:t>
      </w:r>
    </w:p>
    <w:p w:rsidR="00AC1124" w:rsidRPr="00AC1124" w:rsidRDefault="00AC1124" w:rsidP="00BF2833">
      <w:pPr>
        <w:pStyle w:val="ListParagraph"/>
        <w:numPr>
          <w:ilvl w:val="0"/>
          <w:numId w:val="6"/>
        </w:numPr>
        <w:rPr>
          <w:lang w:bidi="ar-SA"/>
        </w:rPr>
      </w:pPr>
      <w:r w:rsidRPr="00AC1124">
        <w:rPr>
          <w:lang w:bidi="ar-SA"/>
        </w:rPr>
        <w:t>Look at the adult’s future pathway to see if there are any implications with this diploma option (e.g. U.S. Navy, Harvard University)</w:t>
      </w:r>
    </w:p>
    <w:p w:rsidR="00AC1124" w:rsidRPr="00AC1124" w:rsidRDefault="00AC1124" w:rsidP="00BF2833">
      <w:pPr>
        <w:pStyle w:val="ListParagraph"/>
        <w:numPr>
          <w:ilvl w:val="0"/>
          <w:numId w:val="6"/>
        </w:numPr>
        <w:rPr>
          <w:lang w:bidi="ar-SA"/>
        </w:rPr>
      </w:pPr>
      <w:r w:rsidRPr="00AC1124">
        <w:rPr>
          <w:lang w:bidi="ar-SA"/>
        </w:rPr>
        <w:t xml:space="preserve">GED is available </w:t>
      </w:r>
      <w:r>
        <w:rPr>
          <w:lang w:bidi="ar-SA"/>
        </w:rPr>
        <w:t xml:space="preserve">for all that are not enrolled in K-12, </w:t>
      </w:r>
      <w:r w:rsidRPr="00AC1124">
        <w:rPr>
          <w:lang w:bidi="ar-SA"/>
        </w:rPr>
        <w:t>whether or not an individual is enrolled in ABE:</w:t>
      </w:r>
    </w:p>
    <w:p w:rsidR="00AC1124" w:rsidRPr="00AC1124" w:rsidRDefault="00AC1124" w:rsidP="00BF2833">
      <w:pPr>
        <w:pStyle w:val="ListParagraph"/>
        <w:numPr>
          <w:ilvl w:val="1"/>
          <w:numId w:val="6"/>
        </w:numPr>
        <w:rPr>
          <w:lang w:bidi="ar-SA"/>
        </w:rPr>
      </w:pPr>
      <w:r w:rsidRPr="00AC1124">
        <w:rPr>
          <w:lang w:bidi="ar-SA"/>
        </w:rPr>
        <w:t>Individuals 19+ years old</w:t>
      </w:r>
      <w:r>
        <w:rPr>
          <w:lang w:bidi="ar-SA"/>
        </w:rPr>
        <w:t>,</w:t>
      </w:r>
      <w:r w:rsidRPr="00AC1124">
        <w:rPr>
          <w:lang w:bidi="ar-SA"/>
        </w:rPr>
        <w:t xml:space="preserve"> and </w:t>
      </w:r>
    </w:p>
    <w:p w:rsidR="00AC1124" w:rsidRPr="00AC1124" w:rsidRDefault="00AC1124" w:rsidP="00BF2833">
      <w:pPr>
        <w:pStyle w:val="ListParagraph"/>
        <w:numPr>
          <w:ilvl w:val="1"/>
          <w:numId w:val="6"/>
        </w:numPr>
        <w:rPr>
          <w:lang w:bidi="ar-SA"/>
        </w:rPr>
      </w:pPr>
      <w:r w:rsidRPr="00AC1124">
        <w:rPr>
          <w:lang w:bidi="ar-SA"/>
        </w:rPr>
        <w:t>Individuals 17-18 year old with an approved GED Age Waiver from the Minnesota Department of Education</w:t>
      </w:r>
    </w:p>
    <w:p w:rsidR="00AC1124" w:rsidRDefault="00AC1124" w:rsidP="00BF2833">
      <w:pPr>
        <w:pStyle w:val="ListParagraph"/>
        <w:numPr>
          <w:ilvl w:val="0"/>
          <w:numId w:val="6"/>
        </w:numPr>
        <w:rPr>
          <w:lang w:bidi="ar-SA"/>
        </w:rPr>
      </w:pPr>
      <w:r w:rsidRPr="00AC1124">
        <w:rPr>
          <w:lang w:bidi="ar-SA"/>
        </w:rPr>
        <w:t>Works best for adults that test well and want to move on quickly</w:t>
      </w:r>
    </w:p>
    <w:p w:rsidR="00AC1124" w:rsidRDefault="00BF1452" w:rsidP="00BF1452">
      <w:pPr>
        <w:pStyle w:val="Heading4"/>
      </w:pPr>
      <w:r>
        <w:t>Key GED Terms</w:t>
      </w:r>
    </w:p>
    <w:p w:rsidR="00BF1452" w:rsidRPr="00BF1452" w:rsidRDefault="00BF1452" w:rsidP="00BF1452">
      <w:pPr>
        <w:rPr>
          <w:lang w:bidi="ar-SA"/>
        </w:rPr>
      </w:pPr>
      <w:r>
        <w:rPr>
          <w:lang w:bidi="ar-SA"/>
        </w:rPr>
        <w:t>4 GED Tests:</w:t>
      </w:r>
    </w:p>
    <w:p w:rsidR="00BF1452" w:rsidRPr="00BF1452" w:rsidRDefault="00BF1452" w:rsidP="00BF2833">
      <w:pPr>
        <w:pStyle w:val="ListParagraph"/>
        <w:numPr>
          <w:ilvl w:val="0"/>
          <w:numId w:val="7"/>
        </w:numPr>
        <w:rPr>
          <w:lang w:bidi="ar-SA"/>
        </w:rPr>
      </w:pPr>
      <w:r w:rsidRPr="00BF1452">
        <w:rPr>
          <w:lang w:bidi="ar-SA"/>
        </w:rPr>
        <w:t>RLA (Reasoning through Language Arts)</w:t>
      </w:r>
    </w:p>
    <w:p w:rsidR="00BF1452" w:rsidRPr="00BF1452" w:rsidRDefault="00BF1452" w:rsidP="00BF2833">
      <w:pPr>
        <w:pStyle w:val="ListParagraph"/>
        <w:numPr>
          <w:ilvl w:val="0"/>
          <w:numId w:val="7"/>
        </w:numPr>
        <w:rPr>
          <w:lang w:bidi="ar-SA"/>
        </w:rPr>
      </w:pPr>
      <w:r w:rsidRPr="00BF1452">
        <w:rPr>
          <w:lang w:bidi="ar-SA"/>
        </w:rPr>
        <w:t>Mathematics</w:t>
      </w:r>
    </w:p>
    <w:p w:rsidR="00BF1452" w:rsidRPr="00BF1452" w:rsidRDefault="00BF1452" w:rsidP="00BF2833">
      <w:pPr>
        <w:pStyle w:val="ListParagraph"/>
        <w:numPr>
          <w:ilvl w:val="0"/>
          <w:numId w:val="7"/>
        </w:numPr>
        <w:rPr>
          <w:lang w:bidi="ar-SA"/>
        </w:rPr>
      </w:pPr>
      <w:r w:rsidRPr="00BF1452">
        <w:rPr>
          <w:lang w:bidi="ar-SA"/>
        </w:rPr>
        <w:t>Science</w:t>
      </w:r>
    </w:p>
    <w:p w:rsidR="00BF1452" w:rsidRPr="00BF1452" w:rsidRDefault="00BF1452" w:rsidP="00BF2833">
      <w:pPr>
        <w:pStyle w:val="ListParagraph"/>
        <w:numPr>
          <w:ilvl w:val="0"/>
          <w:numId w:val="7"/>
        </w:numPr>
        <w:rPr>
          <w:lang w:bidi="ar-SA"/>
        </w:rPr>
      </w:pPr>
      <w:r w:rsidRPr="00BF1452">
        <w:rPr>
          <w:lang w:bidi="ar-SA"/>
        </w:rPr>
        <w:t>Social Studies</w:t>
      </w:r>
    </w:p>
    <w:p w:rsidR="00BF1452" w:rsidRDefault="00BF1452" w:rsidP="00BF1452">
      <w:pPr>
        <w:rPr>
          <w:lang w:bidi="ar-SA"/>
        </w:rPr>
      </w:pPr>
      <w:r>
        <w:rPr>
          <w:lang w:bidi="ar-SA"/>
        </w:rPr>
        <w:t xml:space="preserve">GED Ready - </w:t>
      </w:r>
      <w:r w:rsidRPr="00BF1452">
        <w:rPr>
          <w:lang w:bidi="ar-SA"/>
        </w:rPr>
        <w:t>Official practice tests (online)</w:t>
      </w:r>
    </w:p>
    <w:p w:rsidR="00BF1452" w:rsidRDefault="00BF1452" w:rsidP="00BF1452">
      <w:pPr>
        <w:pStyle w:val="Heading4"/>
      </w:pPr>
      <w:r>
        <w:t xml:space="preserve">Minnesota GED Statistics </w:t>
      </w:r>
      <w:r w:rsidRPr="00BF1452">
        <w:t>(July 2018-June 2019)</w:t>
      </w:r>
    </w:p>
    <w:p w:rsidR="00BF1452" w:rsidRDefault="00BF1452" w:rsidP="00BF2833">
      <w:pPr>
        <w:pStyle w:val="ListParagraph"/>
        <w:numPr>
          <w:ilvl w:val="0"/>
          <w:numId w:val="8"/>
        </w:numPr>
        <w:rPr>
          <w:lang w:bidi="ar-SA"/>
        </w:rPr>
      </w:pPr>
      <w:r>
        <w:rPr>
          <w:lang w:bidi="ar-SA"/>
        </w:rPr>
        <w:t>14,113 GED Tests Taken</w:t>
      </w:r>
    </w:p>
    <w:p w:rsidR="00BF1452" w:rsidRPr="00BF1452" w:rsidRDefault="00BF1452" w:rsidP="00BF2833">
      <w:pPr>
        <w:pStyle w:val="ListParagraph"/>
        <w:numPr>
          <w:ilvl w:val="0"/>
          <w:numId w:val="8"/>
        </w:numPr>
        <w:rPr>
          <w:lang w:bidi="ar-SA"/>
        </w:rPr>
      </w:pPr>
      <w:r w:rsidRPr="00BF1452">
        <w:rPr>
          <w:lang w:bidi="ar-SA"/>
        </w:rPr>
        <w:t>4,605 Testers (fewer than last year)</w:t>
      </w:r>
    </w:p>
    <w:p w:rsidR="00BF1452" w:rsidRPr="00BF1452" w:rsidRDefault="00BF1452" w:rsidP="00BF2833">
      <w:pPr>
        <w:pStyle w:val="ListParagraph"/>
        <w:numPr>
          <w:ilvl w:val="0"/>
          <w:numId w:val="8"/>
        </w:numPr>
        <w:rPr>
          <w:lang w:bidi="ar-SA"/>
        </w:rPr>
      </w:pPr>
      <w:r w:rsidRPr="00BF1452">
        <w:rPr>
          <w:lang w:bidi="ar-SA"/>
        </w:rPr>
        <w:t>2,982 Test Completers</w:t>
      </w:r>
    </w:p>
    <w:p w:rsidR="00BF1452" w:rsidRPr="00BF1452" w:rsidRDefault="00BF1452" w:rsidP="00BF2833">
      <w:pPr>
        <w:pStyle w:val="ListParagraph"/>
        <w:numPr>
          <w:ilvl w:val="0"/>
          <w:numId w:val="8"/>
        </w:numPr>
        <w:rPr>
          <w:lang w:bidi="ar-SA"/>
        </w:rPr>
      </w:pPr>
      <w:r w:rsidRPr="00BF1452">
        <w:rPr>
          <w:lang w:bidi="ar-SA"/>
        </w:rPr>
        <w:t>2,533 High School Equivalency Diploma Earners (more passers than last year!)</w:t>
      </w:r>
    </w:p>
    <w:p w:rsidR="00BF1452" w:rsidRPr="00BF1452" w:rsidRDefault="00BF1452" w:rsidP="00BF2833">
      <w:pPr>
        <w:pStyle w:val="ListParagraph"/>
        <w:numPr>
          <w:ilvl w:val="0"/>
          <w:numId w:val="8"/>
        </w:numPr>
        <w:rPr>
          <w:lang w:bidi="ar-SA"/>
        </w:rPr>
      </w:pPr>
      <w:r w:rsidRPr="00BF1452">
        <w:rPr>
          <w:lang w:bidi="ar-SA"/>
        </w:rPr>
        <w:t>85% passing rate (compared to national 79% passing rate)</w:t>
      </w:r>
    </w:p>
    <w:p w:rsidR="00BF1452" w:rsidRPr="00BF1452" w:rsidRDefault="00BF1452" w:rsidP="00BF2833">
      <w:pPr>
        <w:pStyle w:val="ListParagraph"/>
        <w:numPr>
          <w:ilvl w:val="0"/>
          <w:numId w:val="8"/>
        </w:numPr>
        <w:rPr>
          <w:lang w:bidi="ar-SA"/>
        </w:rPr>
      </w:pPr>
      <w:r w:rsidRPr="00BF1452">
        <w:rPr>
          <w:lang w:bidi="ar-SA"/>
        </w:rPr>
        <w:t>May 2019 was the peak testing month with 1,622 GED tests taken.</w:t>
      </w:r>
    </w:p>
    <w:p w:rsidR="00BF1452" w:rsidRDefault="00BF1452" w:rsidP="00BF2833">
      <w:pPr>
        <w:pStyle w:val="ListParagraph"/>
        <w:numPr>
          <w:ilvl w:val="0"/>
          <w:numId w:val="8"/>
        </w:numPr>
        <w:rPr>
          <w:lang w:bidi="ar-SA"/>
        </w:rPr>
      </w:pPr>
      <w:r w:rsidRPr="00BF1452">
        <w:rPr>
          <w:bCs/>
          <w:lang w:bidi="ar-SA"/>
        </w:rPr>
        <w:t xml:space="preserve">87 days </w:t>
      </w:r>
      <w:r w:rsidRPr="00BF1452">
        <w:rPr>
          <w:lang w:bidi="ar-SA"/>
        </w:rPr>
        <w:t>on average from creation of GED.com account to earning high school equivalency di</w:t>
      </w:r>
      <w:r>
        <w:rPr>
          <w:lang w:bidi="ar-SA"/>
        </w:rPr>
        <w:t>ploma. (</w:t>
      </w:r>
      <w:r w:rsidRPr="00BF1452">
        <w:rPr>
          <w:lang w:bidi="ar-SA"/>
        </w:rPr>
        <w:t>Note: instruction and pr</w:t>
      </w:r>
      <w:r>
        <w:rPr>
          <w:lang w:bidi="ar-SA"/>
        </w:rPr>
        <w:t>eparation are unknown variables.</w:t>
      </w:r>
      <w:r w:rsidR="005E56E1">
        <w:rPr>
          <w:lang w:bidi="ar-SA"/>
        </w:rPr>
        <w:t>)</w:t>
      </w:r>
    </w:p>
    <w:p w:rsidR="005E56E1" w:rsidRDefault="005E56E1" w:rsidP="00BF2833">
      <w:pPr>
        <w:pStyle w:val="ListParagraph"/>
        <w:numPr>
          <w:ilvl w:val="0"/>
          <w:numId w:val="8"/>
        </w:numPr>
        <w:rPr>
          <w:lang w:bidi="ar-SA"/>
        </w:rPr>
      </w:pPr>
      <w:r>
        <w:rPr>
          <w:lang w:bidi="ar-SA"/>
        </w:rPr>
        <w:t>196 Testing Centers in Minnesota</w:t>
      </w:r>
    </w:p>
    <w:p w:rsidR="00BF1452" w:rsidRPr="00BF1452" w:rsidRDefault="00BF1452" w:rsidP="00BF1452">
      <w:pPr>
        <w:rPr>
          <w:b/>
          <w:lang w:bidi="ar-SA"/>
        </w:rPr>
      </w:pPr>
      <w:r w:rsidRPr="00BF1452">
        <w:rPr>
          <w:b/>
          <w:lang w:bidi="ar-SA"/>
        </w:rPr>
        <w:t>Minnesota GED Tester Details</w:t>
      </w:r>
    </w:p>
    <w:p w:rsidR="00BF1452" w:rsidRDefault="00BF1452" w:rsidP="00BF2833">
      <w:pPr>
        <w:pStyle w:val="ListParagraph"/>
        <w:numPr>
          <w:ilvl w:val="0"/>
          <w:numId w:val="9"/>
        </w:numPr>
        <w:rPr>
          <w:lang w:bidi="ar-SA"/>
        </w:rPr>
      </w:pPr>
      <w:r w:rsidRPr="00BF1452">
        <w:rPr>
          <w:lang w:bidi="ar-SA"/>
        </w:rPr>
        <w:t>Average Age = 26</w:t>
      </w:r>
    </w:p>
    <w:p w:rsidR="005E56E1" w:rsidRPr="00BF1452" w:rsidRDefault="005E56E1" w:rsidP="00BF2833">
      <w:pPr>
        <w:pStyle w:val="ListParagraph"/>
        <w:numPr>
          <w:ilvl w:val="1"/>
          <w:numId w:val="9"/>
        </w:numPr>
        <w:rPr>
          <w:lang w:bidi="ar-SA"/>
        </w:rPr>
      </w:pPr>
      <w:r>
        <w:rPr>
          <w:lang w:bidi="ar-SA"/>
        </w:rPr>
        <w:t>11% of testers needed a GED Age Waiver</w:t>
      </w:r>
    </w:p>
    <w:p w:rsidR="00BF1452" w:rsidRPr="00BF1452" w:rsidRDefault="00BF1452" w:rsidP="00BF2833">
      <w:pPr>
        <w:pStyle w:val="ListParagraph"/>
        <w:numPr>
          <w:ilvl w:val="0"/>
          <w:numId w:val="9"/>
        </w:numPr>
        <w:rPr>
          <w:lang w:bidi="ar-SA"/>
        </w:rPr>
      </w:pPr>
      <w:r w:rsidRPr="00BF1452">
        <w:rPr>
          <w:lang w:bidi="ar-SA"/>
        </w:rPr>
        <w:t>47% are employed</w:t>
      </w:r>
    </w:p>
    <w:p w:rsidR="00BF1452" w:rsidRPr="00BF1452" w:rsidRDefault="00BF1452" w:rsidP="00BF2833">
      <w:pPr>
        <w:pStyle w:val="ListParagraph"/>
        <w:numPr>
          <w:ilvl w:val="0"/>
          <w:numId w:val="9"/>
        </w:numPr>
        <w:rPr>
          <w:lang w:bidi="ar-SA"/>
        </w:rPr>
      </w:pPr>
      <w:r w:rsidRPr="00BF1452">
        <w:rPr>
          <w:lang w:bidi="ar-SA"/>
        </w:rPr>
        <w:t>80% report completing 10th, 11th or 12th grade but not graduating</w:t>
      </w:r>
    </w:p>
    <w:p w:rsidR="00BF1452" w:rsidRPr="00BF1452" w:rsidRDefault="00BF1452" w:rsidP="00BF2833">
      <w:pPr>
        <w:pStyle w:val="ListParagraph"/>
        <w:numPr>
          <w:ilvl w:val="0"/>
          <w:numId w:val="9"/>
        </w:numPr>
        <w:rPr>
          <w:lang w:bidi="ar-SA"/>
        </w:rPr>
      </w:pPr>
      <w:r w:rsidRPr="00BF1452">
        <w:rPr>
          <w:lang w:bidi="ar-SA"/>
        </w:rPr>
        <w:t>Gender</w:t>
      </w:r>
    </w:p>
    <w:p w:rsidR="00BF1452" w:rsidRPr="00BF1452" w:rsidRDefault="00BF1452" w:rsidP="00BF2833">
      <w:pPr>
        <w:pStyle w:val="ListParagraph"/>
        <w:numPr>
          <w:ilvl w:val="1"/>
          <w:numId w:val="9"/>
        </w:numPr>
        <w:rPr>
          <w:lang w:bidi="ar-SA"/>
        </w:rPr>
      </w:pPr>
      <w:r w:rsidRPr="00BF1452">
        <w:rPr>
          <w:lang w:bidi="ar-SA"/>
        </w:rPr>
        <w:lastRenderedPageBreak/>
        <w:t>56% Male</w:t>
      </w:r>
    </w:p>
    <w:p w:rsidR="00BF1452" w:rsidRPr="00BF1452" w:rsidRDefault="00BF1452" w:rsidP="00BF2833">
      <w:pPr>
        <w:pStyle w:val="ListParagraph"/>
        <w:numPr>
          <w:ilvl w:val="1"/>
          <w:numId w:val="9"/>
        </w:numPr>
        <w:rPr>
          <w:lang w:bidi="ar-SA"/>
        </w:rPr>
      </w:pPr>
      <w:r w:rsidRPr="00BF1452">
        <w:rPr>
          <w:lang w:bidi="ar-SA"/>
        </w:rPr>
        <w:t>40% Female</w:t>
      </w:r>
    </w:p>
    <w:p w:rsidR="00BF1452" w:rsidRPr="00BF1452" w:rsidRDefault="00BF1452" w:rsidP="00BF2833">
      <w:pPr>
        <w:pStyle w:val="ListParagraph"/>
        <w:numPr>
          <w:ilvl w:val="1"/>
          <w:numId w:val="9"/>
        </w:numPr>
        <w:rPr>
          <w:lang w:bidi="ar-SA"/>
        </w:rPr>
      </w:pPr>
      <w:r w:rsidRPr="00BF1452">
        <w:rPr>
          <w:lang w:bidi="ar-SA"/>
        </w:rPr>
        <w:t>4% Declined</w:t>
      </w:r>
    </w:p>
    <w:p w:rsidR="00BF1452" w:rsidRDefault="005E56E1" w:rsidP="005E56E1">
      <w:pPr>
        <w:pStyle w:val="Heading4"/>
      </w:pPr>
      <w:r>
        <w:t>GED Age Waiver</w:t>
      </w:r>
    </w:p>
    <w:p w:rsidR="005E56E1" w:rsidRPr="005E56E1" w:rsidRDefault="005E56E1" w:rsidP="005E56E1">
      <w:pPr>
        <w:rPr>
          <w:lang w:bidi="ar-SA"/>
        </w:rPr>
      </w:pPr>
      <w:r w:rsidRPr="005E56E1">
        <w:rPr>
          <w:lang w:bidi="ar-SA"/>
        </w:rPr>
        <w:t>To qualify for GED testing, an individual needs to be 19+ or 17-18 with an approved age waiver.</w:t>
      </w:r>
    </w:p>
    <w:p w:rsidR="005E56E1" w:rsidRPr="005E56E1" w:rsidRDefault="005E56E1" w:rsidP="005E56E1">
      <w:pPr>
        <w:rPr>
          <w:lang w:bidi="ar-SA"/>
        </w:rPr>
      </w:pPr>
      <w:r w:rsidRPr="005E56E1">
        <w:rPr>
          <w:lang w:bidi="ar-SA"/>
        </w:rPr>
        <w:t>Must meet one of six conditions (and be verified):</w:t>
      </w:r>
    </w:p>
    <w:p w:rsidR="005E56E1" w:rsidRPr="005E56E1" w:rsidRDefault="005E56E1" w:rsidP="00BF2833">
      <w:pPr>
        <w:pStyle w:val="ListParagraph"/>
        <w:numPr>
          <w:ilvl w:val="0"/>
          <w:numId w:val="10"/>
        </w:numPr>
        <w:rPr>
          <w:lang w:bidi="ar-SA"/>
        </w:rPr>
      </w:pPr>
      <w:r w:rsidRPr="005E56E1">
        <w:rPr>
          <w:lang w:bidi="ar-SA"/>
        </w:rPr>
        <w:t>High school class has graduated (verified by school)</w:t>
      </w:r>
    </w:p>
    <w:p w:rsidR="005E56E1" w:rsidRPr="005E56E1" w:rsidRDefault="005E56E1" w:rsidP="00BF2833">
      <w:pPr>
        <w:pStyle w:val="ListParagraph"/>
        <w:numPr>
          <w:ilvl w:val="0"/>
          <w:numId w:val="10"/>
        </w:numPr>
        <w:rPr>
          <w:lang w:bidi="ar-SA"/>
        </w:rPr>
      </w:pPr>
      <w:r w:rsidRPr="005E56E1">
        <w:rPr>
          <w:lang w:bidi="ar-SA"/>
        </w:rPr>
        <w:t>Out of K-12 for 1+ year (verified by last school attended)</w:t>
      </w:r>
    </w:p>
    <w:p w:rsidR="005E56E1" w:rsidRPr="005E56E1" w:rsidRDefault="005E56E1" w:rsidP="00BF2833">
      <w:pPr>
        <w:pStyle w:val="ListParagraph"/>
        <w:numPr>
          <w:ilvl w:val="0"/>
          <w:numId w:val="10"/>
        </w:numPr>
        <w:rPr>
          <w:lang w:bidi="ar-SA"/>
        </w:rPr>
      </w:pPr>
      <w:r w:rsidRPr="005E56E1">
        <w:rPr>
          <w:lang w:bidi="ar-SA"/>
        </w:rPr>
        <w:t>Potential employer requires it, offer on the table (verified by employer on letterhead)</w:t>
      </w:r>
    </w:p>
    <w:p w:rsidR="005E56E1" w:rsidRPr="005E56E1" w:rsidRDefault="005E56E1" w:rsidP="00BF2833">
      <w:pPr>
        <w:pStyle w:val="ListParagraph"/>
        <w:numPr>
          <w:ilvl w:val="0"/>
          <w:numId w:val="10"/>
        </w:numPr>
        <w:rPr>
          <w:lang w:bidi="ar-SA"/>
        </w:rPr>
      </w:pPr>
      <w:r w:rsidRPr="005E56E1">
        <w:rPr>
          <w:lang w:bidi="ar-SA"/>
        </w:rPr>
        <w:t>Postsecondary institution approved but needs it (verified by college on letterhead)</w:t>
      </w:r>
    </w:p>
    <w:p w:rsidR="005E56E1" w:rsidRPr="005E56E1" w:rsidRDefault="005E56E1" w:rsidP="00BF2833">
      <w:pPr>
        <w:pStyle w:val="ListParagraph"/>
        <w:numPr>
          <w:ilvl w:val="0"/>
          <w:numId w:val="10"/>
        </w:numPr>
        <w:rPr>
          <w:lang w:bidi="ar-SA"/>
        </w:rPr>
      </w:pPr>
      <w:r w:rsidRPr="005E56E1">
        <w:rPr>
          <w:lang w:bidi="ar-SA"/>
        </w:rPr>
        <w:t>Military requires it (verified by military on letterhead)</w:t>
      </w:r>
    </w:p>
    <w:p w:rsidR="005E56E1" w:rsidRPr="005E56E1" w:rsidRDefault="005E56E1" w:rsidP="00BF2833">
      <w:pPr>
        <w:pStyle w:val="ListParagraph"/>
        <w:numPr>
          <w:ilvl w:val="0"/>
          <w:numId w:val="10"/>
        </w:numPr>
        <w:rPr>
          <w:lang w:bidi="ar-SA"/>
        </w:rPr>
      </w:pPr>
      <w:r w:rsidRPr="005E56E1">
        <w:rPr>
          <w:lang w:bidi="ar-SA"/>
        </w:rPr>
        <w:t>ABE or similar entity approves and says the person is ready to test (verified by ABE staff)</w:t>
      </w:r>
      <w:r>
        <w:rPr>
          <w:lang w:bidi="ar-SA"/>
        </w:rPr>
        <w:t xml:space="preserve"> with:</w:t>
      </w:r>
    </w:p>
    <w:p w:rsidR="005E56E1" w:rsidRPr="005E56E1" w:rsidRDefault="005E56E1" w:rsidP="00BF2833">
      <w:pPr>
        <w:pStyle w:val="ListParagraph"/>
        <w:numPr>
          <w:ilvl w:val="1"/>
          <w:numId w:val="10"/>
        </w:numPr>
        <w:rPr>
          <w:lang w:bidi="ar-SA"/>
        </w:rPr>
      </w:pPr>
      <w:r w:rsidRPr="005E56E1">
        <w:rPr>
          <w:lang w:bidi="ar-SA"/>
        </w:rPr>
        <w:t>RLA and Math GED Ready® scores 145+ or</w:t>
      </w:r>
    </w:p>
    <w:p w:rsidR="005E56E1" w:rsidRDefault="005E56E1" w:rsidP="00BF2833">
      <w:pPr>
        <w:pStyle w:val="ListParagraph"/>
        <w:numPr>
          <w:ilvl w:val="1"/>
          <w:numId w:val="10"/>
        </w:numPr>
        <w:rPr>
          <w:lang w:bidi="ar-SA"/>
        </w:rPr>
      </w:pPr>
      <w:r w:rsidRPr="005E56E1">
        <w:rPr>
          <w:lang w:bidi="ar-SA"/>
        </w:rPr>
        <w:t>TABE 11/12 (Form A) Math and Reading scores 617+</w:t>
      </w:r>
    </w:p>
    <w:p w:rsidR="005E56E1" w:rsidRDefault="005E56E1" w:rsidP="005E56E1">
      <w:pPr>
        <w:pStyle w:val="Heading4"/>
      </w:pPr>
      <w:r>
        <w:t>GED Test Scores</w:t>
      </w:r>
    </w:p>
    <w:tbl>
      <w:tblPr>
        <w:tblStyle w:val="GridTable4-Accent3"/>
        <w:tblW w:w="4675" w:type="dxa"/>
        <w:tblLook w:val="04A0" w:firstRow="1" w:lastRow="0" w:firstColumn="1" w:lastColumn="0" w:noHBand="0" w:noVBand="1"/>
      </w:tblPr>
      <w:tblGrid>
        <w:gridCol w:w="1345"/>
        <w:gridCol w:w="3330"/>
      </w:tblGrid>
      <w:tr w:rsidR="005E56E1" w:rsidRPr="005E56E1" w:rsidTr="005E56E1">
        <w:trPr>
          <w:cnfStyle w:val="100000000000" w:firstRow="1" w:lastRow="0" w:firstColumn="0" w:lastColumn="0" w:oddVBand="0" w:evenVBand="0" w:oddHBand="0" w:evenHBand="0"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1345" w:type="dxa"/>
            <w:hideMark/>
          </w:tcPr>
          <w:p w:rsidR="005E56E1" w:rsidRPr="005E56E1" w:rsidRDefault="005E56E1" w:rsidP="005E56E1">
            <w:pPr>
              <w:spacing w:before="0" w:after="0"/>
              <w:rPr>
                <w:rFonts w:ascii="Arial" w:hAnsi="Arial"/>
                <w:sz w:val="28"/>
                <w:szCs w:val="36"/>
                <w:lang w:bidi="ar-SA"/>
              </w:rPr>
            </w:pPr>
            <w:r w:rsidRPr="005E56E1">
              <w:rPr>
                <w:sz w:val="28"/>
                <w:lang w:bidi="ar-SA"/>
              </w:rPr>
              <w:t>Score</w:t>
            </w:r>
          </w:p>
        </w:tc>
        <w:tc>
          <w:tcPr>
            <w:tcW w:w="3330" w:type="dxa"/>
            <w:hideMark/>
          </w:tcPr>
          <w:p w:rsidR="005E56E1" w:rsidRPr="005E56E1" w:rsidRDefault="005E56E1" w:rsidP="005E56E1">
            <w:pPr>
              <w:spacing w:before="0" w:after="0"/>
              <w:cnfStyle w:val="100000000000" w:firstRow="1" w:lastRow="0" w:firstColumn="0" w:lastColumn="0" w:oddVBand="0" w:evenVBand="0" w:oddHBand="0" w:evenHBand="0" w:firstRowFirstColumn="0" w:firstRowLastColumn="0" w:lastRowFirstColumn="0" w:lastRowLastColumn="0"/>
              <w:rPr>
                <w:rFonts w:ascii="Arial" w:hAnsi="Arial"/>
                <w:sz w:val="28"/>
                <w:szCs w:val="36"/>
                <w:lang w:bidi="ar-SA"/>
              </w:rPr>
            </w:pPr>
            <w:r w:rsidRPr="005E56E1">
              <w:rPr>
                <w:sz w:val="28"/>
                <w:lang w:bidi="ar-SA"/>
              </w:rPr>
              <w:t>Rating</w:t>
            </w:r>
          </w:p>
        </w:tc>
      </w:tr>
      <w:tr w:rsidR="005E56E1" w:rsidRPr="005E56E1" w:rsidTr="005E56E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45" w:type="dxa"/>
            <w:hideMark/>
          </w:tcPr>
          <w:p w:rsidR="005E56E1" w:rsidRPr="005E56E1" w:rsidRDefault="005E56E1" w:rsidP="005E56E1">
            <w:pPr>
              <w:spacing w:before="0" w:after="0"/>
              <w:rPr>
                <w:rFonts w:ascii="Arial" w:hAnsi="Arial"/>
                <w:sz w:val="28"/>
                <w:szCs w:val="36"/>
                <w:lang w:bidi="ar-SA"/>
              </w:rPr>
            </w:pPr>
            <w:r w:rsidRPr="005E56E1">
              <w:rPr>
                <w:sz w:val="28"/>
                <w:lang w:bidi="ar-SA"/>
              </w:rPr>
              <w:t>145-164</w:t>
            </w:r>
          </w:p>
        </w:tc>
        <w:tc>
          <w:tcPr>
            <w:tcW w:w="3330" w:type="dxa"/>
            <w:hideMark/>
          </w:tcPr>
          <w:p w:rsidR="005E56E1" w:rsidRPr="005E56E1" w:rsidRDefault="005E56E1" w:rsidP="005E56E1">
            <w:pPr>
              <w:spacing w:before="0" w:after="0"/>
              <w:cnfStyle w:val="000000100000" w:firstRow="0" w:lastRow="0" w:firstColumn="0" w:lastColumn="0" w:oddVBand="0" w:evenVBand="0" w:oddHBand="1" w:evenHBand="0" w:firstRowFirstColumn="0" w:firstRowLastColumn="0" w:lastRowFirstColumn="0" w:lastRowLastColumn="0"/>
              <w:rPr>
                <w:rFonts w:ascii="Arial" w:hAnsi="Arial"/>
                <w:sz w:val="28"/>
                <w:szCs w:val="36"/>
                <w:lang w:bidi="ar-SA"/>
              </w:rPr>
            </w:pPr>
            <w:r w:rsidRPr="005E56E1">
              <w:rPr>
                <w:sz w:val="28"/>
                <w:lang w:bidi="ar-SA"/>
              </w:rPr>
              <w:t>High School Equivalency</w:t>
            </w:r>
          </w:p>
        </w:tc>
      </w:tr>
      <w:tr w:rsidR="005E56E1" w:rsidRPr="005E56E1" w:rsidTr="005E56E1">
        <w:trPr>
          <w:trHeight w:val="118"/>
        </w:trPr>
        <w:tc>
          <w:tcPr>
            <w:cnfStyle w:val="001000000000" w:firstRow="0" w:lastRow="0" w:firstColumn="1" w:lastColumn="0" w:oddVBand="0" w:evenVBand="0" w:oddHBand="0" w:evenHBand="0" w:firstRowFirstColumn="0" w:firstRowLastColumn="0" w:lastRowFirstColumn="0" w:lastRowLastColumn="0"/>
            <w:tcW w:w="1345" w:type="dxa"/>
            <w:hideMark/>
          </w:tcPr>
          <w:p w:rsidR="005E56E1" w:rsidRPr="005E56E1" w:rsidRDefault="005E56E1" w:rsidP="005E56E1">
            <w:pPr>
              <w:spacing w:before="0" w:after="0"/>
              <w:rPr>
                <w:rFonts w:ascii="Arial" w:hAnsi="Arial"/>
                <w:sz w:val="28"/>
                <w:szCs w:val="36"/>
                <w:lang w:bidi="ar-SA"/>
              </w:rPr>
            </w:pPr>
            <w:r w:rsidRPr="005E56E1">
              <w:rPr>
                <w:sz w:val="28"/>
                <w:lang w:bidi="ar-SA"/>
              </w:rPr>
              <w:t>165-174</w:t>
            </w:r>
          </w:p>
        </w:tc>
        <w:tc>
          <w:tcPr>
            <w:tcW w:w="3330" w:type="dxa"/>
            <w:hideMark/>
          </w:tcPr>
          <w:p w:rsidR="005E56E1" w:rsidRPr="005E56E1" w:rsidRDefault="005E56E1" w:rsidP="005E56E1">
            <w:pPr>
              <w:spacing w:before="0" w:after="0"/>
              <w:cnfStyle w:val="000000000000" w:firstRow="0" w:lastRow="0" w:firstColumn="0" w:lastColumn="0" w:oddVBand="0" w:evenVBand="0" w:oddHBand="0" w:evenHBand="0" w:firstRowFirstColumn="0" w:firstRowLastColumn="0" w:lastRowFirstColumn="0" w:lastRowLastColumn="0"/>
              <w:rPr>
                <w:rFonts w:ascii="Arial" w:hAnsi="Arial"/>
                <w:sz w:val="28"/>
                <w:szCs w:val="36"/>
                <w:lang w:bidi="ar-SA"/>
              </w:rPr>
            </w:pPr>
            <w:r w:rsidRPr="005E56E1">
              <w:rPr>
                <w:sz w:val="28"/>
                <w:lang w:bidi="ar-SA"/>
              </w:rPr>
              <w:t>College Ready</w:t>
            </w:r>
          </w:p>
        </w:tc>
      </w:tr>
      <w:tr w:rsidR="005E56E1" w:rsidRPr="005E56E1" w:rsidTr="005E56E1">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1345" w:type="dxa"/>
            <w:hideMark/>
          </w:tcPr>
          <w:p w:rsidR="005E56E1" w:rsidRPr="005E56E1" w:rsidRDefault="005E56E1" w:rsidP="005E56E1">
            <w:pPr>
              <w:spacing w:before="0" w:after="0"/>
              <w:rPr>
                <w:rFonts w:ascii="Arial" w:hAnsi="Arial"/>
                <w:sz w:val="28"/>
                <w:szCs w:val="36"/>
                <w:lang w:bidi="ar-SA"/>
              </w:rPr>
            </w:pPr>
            <w:r w:rsidRPr="005E56E1">
              <w:rPr>
                <w:sz w:val="28"/>
                <w:lang w:bidi="ar-SA"/>
              </w:rPr>
              <w:t>175+</w:t>
            </w:r>
          </w:p>
        </w:tc>
        <w:tc>
          <w:tcPr>
            <w:tcW w:w="3330" w:type="dxa"/>
            <w:hideMark/>
          </w:tcPr>
          <w:p w:rsidR="005E56E1" w:rsidRPr="005E56E1" w:rsidRDefault="005E56E1" w:rsidP="005E56E1">
            <w:pPr>
              <w:spacing w:before="0" w:after="0"/>
              <w:cnfStyle w:val="000000100000" w:firstRow="0" w:lastRow="0" w:firstColumn="0" w:lastColumn="0" w:oddVBand="0" w:evenVBand="0" w:oddHBand="1" w:evenHBand="0" w:firstRowFirstColumn="0" w:firstRowLastColumn="0" w:lastRowFirstColumn="0" w:lastRowLastColumn="0"/>
              <w:rPr>
                <w:rFonts w:ascii="Arial" w:hAnsi="Arial"/>
                <w:sz w:val="28"/>
                <w:szCs w:val="36"/>
                <w:lang w:bidi="ar-SA"/>
              </w:rPr>
            </w:pPr>
            <w:r w:rsidRPr="005E56E1">
              <w:rPr>
                <w:sz w:val="28"/>
                <w:lang w:bidi="ar-SA"/>
              </w:rPr>
              <w:t>College Ready + Credit</w:t>
            </w:r>
          </w:p>
        </w:tc>
      </w:tr>
    </w:tbl>
    <w:p w:rsidR="005E56E1" w:rsidRPr="005E56E1" w:rsidRDefault="005E56E1" w:rsidP="005E56E1">
      <w:pPr>
        <w:rPr>
          <w:b/>
          <w:lang w:bidi="ar-SA"/>
        </w:rPr>
      </w:pPr>
      <w:r w:rsidRPr="005E56E1">
        <w:rPr>
          <w:b/>
          <w:lang w:bidi="ar-SA"/>
        </w:rPr>
        <w:t>Minnesota GED Test Scores (July 2018-June 2019)</w:t>
      </w:r>
    </w:p>
    <w:p w:rsidR="005E56E1" w:rsidRDefault="005E56E1" w:rsidP="005E56E1">
      <w:pPr>
        <w:rPr>
          <w:lang w:bidi="ar-SA"/>
        </w:rPr>
      </w:pPr>
      <w:r w:rsidRPr="005E56E1">
        <w:rPr>
          <w:lang w:bidi="ar-SA"/>
        </w:rPr>
        <w:drawing>
          <wp:inline distT="0" distB="0" distL="0" distR="0" wp14:anchorId="6F51A709" wp14:editId="55D06BB6">
            <wp:extent cx="5400675" cy="2292350"/>
            <wp:effectExtent l="0" t="0" r="9525" b="0"/>
            <wp:docPr id="7" name="Content Placeholder 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Content Placeholder 6"/>
                    <pic:cNvPicPr>
                      <a:picLocks noGrp="1" noChangeAspect="1"/>
                    </pic:cNvPicPr>
                  </pic:nvPicPr>
                  <pic:blipFill rotWithShape="1">
                    <a:blip r:embed="rId12"/>
                    <a:srcRect l="19945" t="48469" r="23535" b="15989"/>
                    <a:stretch/>
                  </pic:blipFill>
                  <pic:spPr>
                    <a:xfrm>
                      <a:off x="0" y="0"/>
                      <a:ext cx="5400675" cy="2292350"/>
                    </a:xfrm>
                    <a:prstGeom prst="rect">
                      <a:avLst/>
                    </a:prstGeom>
                    <a:solidFill>
                      <a:schemeClr val="bg1"/>
                    </a:solidFill>
                  </pic:spPr>
                </pic:pic>
              </a:graphicData>
            </a:graphic>
          </wp:inline>
        </w:drawing>
      </w:r>
    </w:p>
    <w:p w:rsidR="005E56E1" w:rsidRDefault="00FA199D" w:rsidP="00FA199D">
      <w:pPr>
        <w:pStyle w:val="Heading4"/>
      </w:pPr>
      <w:r>
        <w:t>GED Subsidy (Current)</w:t>
      </w:r>
    </w:p>
    <w:p w:rsidR="00FA199D" w:rsidRPr="00FA199D" w:rsidRDefault="00FA199D" w:rsidP="00BF2833">
      <w:pPr>
        <w:pStyle w:val="ListParagraph"/>
        <w:numPr>
          <w:ilvl w:val="0"/>
          <w:numId w:val="11"/>
        </w:numPr>
        <w:rPr>
          <w:lang w:bidi="ar-SA"/>
        </w:rPr>
      </w:pPr>
      <w:r w:rsidRPr="00FA199D">
        <w:rPr>
          <w:lang w:bidi="ar-SA"/>
        </w:rPr>
        <w:t>First test free in each subject ($120 max)</w:t>
      </w:r>
    </w:p>
    <w:p w:rsidR="00FA199D" w:rsidRPr="00FA199D" w:rsidRDefault="00FA199D" w:rsidP="00BF2833">
      <w:pPr>
        <w:pStyle w:val="ListParagraph"/>
        <w:numPr>
          <w:ilvl w:val="0"/>
          <w:numId w:val="11"/>
        </w:numPr>
        <w:rPr>
          <w:lang w:bidi="ar-SA"/>
        </w:rPr>
      </w:pPr>
      <w:r w:rsidRPr="00FA199D">
        <w:rPr>
          <w:lang w:bidi="ar-SA"/>
        </w:rPr>
        <w:t>Use code MNGED30</w:t>
      </w:r>
    </w:p>
    <w:p w:rsidR="00FA199D" w:rsidRPr="00FA199D" w:rsidRDefault="00FA199D" w:rsidP="00BF2833">
      <w:pPr>
        <w:pStyle w:val="ListParagraph"/>
        <w:numPr>
          <w:ilvl w:val="0"/>
          <w:numId w:val="11"/>
        </w:numPr>
        <w:rPr>
          <w:lang w:bidi="ar-SA"/>
        </w:rPr>
      </w:pPr>
      <w:r w:rsidRPr="00FA199D">
        <w:rPr>
          <w:lang w:bidi="ar-SA"/>
        </w:rPr>
        <w:lastRenderedPageBreak/>
        <w:t>Test in Minnesota or approved border community testing center</w:t>
      </w:r>
    </w:p>
    <w:p w:rsidR="00FA199D" w:rsidRPr="00FA199D" w:rsidRDefault="00FA199D" w:rsidP="00BF2833">
      <w:pPr>
        <w:pStyle w:val="ListParagraph"/>
        <w:numPr>
          <w:ilvl w:val="0"/>
          <w:numId w:val="11"/>
        </w:numPr>
        <w:rPr>
          <w:lang w:bidi="ar-SA"/>
        </w:rPr>
      </w:pPr>
      <w:r w:rsidRPr="00FA199D">
        <w:rPr>
          <w:lang w:bidi="ar-SA"/>
        </w:rPr>
        <w:t>MN legislature allocated $245,000 for subsidy</w:t>
      </w:r>
    </w:p>
    <w:p w:rsidR="00FA199D" w:rsidRDefault="00FA199D" w:rsidP="00BF2833">
      <w:pPr>
        <w:pStyle w:val="ListParagraph"/>
        <w:numPr>
          <w:ilvl w:val="0"/>
          <w:numId w:val="11"/>
        </w:numPr>
        <w:rPr>
          <w:lang w:bidi="ar-SA"/>
        </w:rPr>
      </w:pPr>
      <w:r w:rsidRPr="00FA199D">
        <w:rPr>
          <w:lang w:bidi="ar-SA"/>
        </w:rPr>
        <w:t>Available until December or all funds are spent</w:t>
      </w:r>
    </w:p>
    <w:p w:rsidR="00FA199D" w:rsidRDefault="00FA199D" w:rsidP="00FA199D">
      <w:pPr>
        <w:rPr>
          <w:lang w:bidi="ar-SA"/>
        </w:rPr>
      </w:pPr>
      <w:r>
        <w:rPr>
          <w:lang w:bidi="ar-SA"/>
        </w:rPr>
        <w:t>Additional Details about the subsidy:</w:t>
      </w:r>
    </w:p>
    <w:p w:rsidR="00FA199D" w:rsidRPr="00FA199D" w:rsidRDefault="00FA199D" w:rsidP="00BF2833">
      <w:pPr>
        <w:pStyle w:val="ListParagraph"/>
        <w:numPr>
          <w:ilvl w:val="0"/>
          <w:numId w:val="12"/>
        </w:numPr>
        <w:rPr>
          <w:lang w:bidi="ar-SA"/>
        </w:rPr>
      </w:pPr>
      <w:r w:rsidRPr="00FA199D">
        <w:rPr>
          <w:lang w:bidi="ar-SA"/>
        </w:rPr>
        <w:t>If a student does not pass or does not show up for testing, they will NOT receive the subsidy for the retake tests; they will have to pay the standard retake test price.</w:t>
      </w:r>
    </w:p>
    <w:p w:rsidR="00FA199D" w:rsidRPr="00FA199D" w:rsidRDefault="00FA199D" w:rsidP="00BF2833">
      <w:pPr>
        <w:pStyle w:val="ListParagraph"/>
        <w:numPr>
          <w:ilvl w:val="0"/>
          <w:numId w:val="12"/>
        </w:numPr>
        <w:rPr>
          <w:lang w:bidi="ar-SA"/>
        </w:rPr>
      </w:pPr>
      <w:r w:rsidRPr="00FA199D">
        <w:rPr>
          <w:lang w:bidi="ar-SA"/>
        </w:rPr>
        <w:t xml:space="preserve">Once the subsidy expires or runs out, there will be no state subsidy left and testers will have to pay the full testing fee. We cannot predict exactly when this subsidy will run out and when it does, the subsidy will automatically shut off through </w:t>
      </w:r>
      <w:proofErr w:type="spellStart"/>
      <w:r w:rsidRPr="00FA199D">
        <w:rPr>
          <w:lang w:bidi="ar-SA"/>
        </w:rPr>
        <w:t>GED.com’s</w:t>
      </w:r>
      <w:proofErr w:type="spellEnd"/>
      <w:r w:rsidRPr="00FA199D">
        <w:rPr>
          <w:lang w:bidi="ar-SA"/>
        </w:rPr>
        <w:t xml:space="preserve"> system.  </w:t>
      </w:r>
    </w:p>
    <w:p w:rsidR="00FA199D" w:rsidRPr="00FA199D" w:rsidRDefault="00FA199D" w:rsidP="00BF2833">
      <w:pPr>
        <w:pStyle w:val="ListParagraph"/>
        <w:numPr>
          <w:ilvl w:val="0"/>
          <w:numId w:val="12"/>
        </w:numPr>
        <w:rPr>
          <w:lang w:bidi="ar-SA"/>
        </w:rPr>
      </w:pPr>
      <w:r w:rsidRPr="00FA199D">
        <w:rPr>
          <w:lang w:bidi="ar-SA"/>
        </w:rPr>
        <w:t xml:space="preserve">The MNGED10 code no longer works. Any students that had already used the code for tests after June 30 still got the partial subsidy. </w:t>
      </w:r>
    </w:p>
    <w:p w:rsidR="00FA199D" w:rsidRDefault="00FA199D" w:rsidP="00BF2833">
      <w:pPr>
        <w:pStyle w:val="ListParagraph"/>
        <w:numPr>
          <w:ilvl w:val="0"/>
          <w:numId w:val="12"/>
        </w:numPr>
        <w:rPr>
          <w:lang w:bidi="ar-SA"/>
        </w:rPr>
      </w:pPr>
      <w:r w:rsidRPr="00FA199D">
        <w:rPr>
          <w:lang w:bidi="ar-SA"/>
        </w:rPr>
        <w:t>If testers are having issues with the subsidy working, please email Brad Hasskamp (</w:t>
      </w:r>
      <w:hyperlink r:id="rId13" w:history="1">
        <w:r w:rsidRPr="000E287C">
          <w:rPr>
            <w:rStyle w:val="Hyperlink"/>
            <w:lang w:bidi="ar-SA"/>
          </w:rPr>
          <w:t>brad.hasskamp@state.mn.us</w:t>
        </w:r>
      </w:hyperlink>
      <w:r w:rsidRPr="00FA199D">
        <w:rPr>
          <w:lang w:bidi="ar-SA"/>
        </w:rPr>
        <w:t>).</w:t>
      </w:r>
    </w:p>
    <w:p w:rsidR="00FA199D" w:rsidRDefault="00FA199D" w:rsidP="00FA199D">
      <w:pPr>
        <w:pStyle w:val="Heading4"/>
      </w:pPr>
      <w:r>
        <w:t>Staff Roles with GED at Minnesota Department of Education</w:t>
      </w:r>
    </w:p>
    <w:p w:rsidR="00FA199D" w:rsidRPr="00FA199D" w:rsidRDefault="00FA199D" w:rsidP="00FA199D">
      <w:pPr>
        <w:rPr>
          <w:lang w:bidi="ar-SA"/>
        </w:rPr>
      </w:pPr>
      <w:r w:rsidRPr="00FA199D">
        <w:rPr>
          <w:lang w:bidi="ar-SA"/>
        </w:rPr>
        <w:t>Alice Smith</w:t>
      </w:r>
    </w:p>
    <w:p w:rsidR="00FA199D" w:rsidRPr="00FA199D" w:rsidRDefault="00FA199D" w:rsidP="00BF2833">
      <w:pPr>
        <w:pStyle w:val="ListParagraph"/>
        <w:numPr>
          <w:ilvl w:val="0"/>
          <w:numId w:val="13"/>
        </w:numPr>
        <w:rPr>
          <w:lang w:bidi="ar-SA"/>
        </w:rPr>
      </w:pPr>
      <w:r w:rsidRPr="00FA199D">
        <w:rPr>
          <w:lang w:bidi="ar-SA"/>
        </w:rPr>
        <w:t>GED Records and Verifications</w:t>
      </w:r>
    </w:p>
    <w:p w:rsidR="00FA199D" w:rsidRPr="00FA199D" w:rsidRDefault="00FA199D" w:rsidP="00BF2833">
      <w:pPr>
        <w:pStyle w:val="ListParagraph"/>
        <w:numPr>
          <w:ilvl w:val="0"/>
          <w:numId w:val="13"/>
        </w:numPr>
        <w:rPr>
          <w:lang w:bidi="ar-SA"/>
        </w:rPr>
      </w:pPr>
      <w:r w:rsidRPr="00FA199D">
        <w:rPr>
          <w:lang w:bidi="ar-SA"/>
        </w:rPr>
        <w:t>Age Waivers</w:t>
      </w:r>
    </w:p>
    <w:p w:rsidR="00FA199D" w:rsidRPr="00FA199D" w:rsidRDefault="00FA199D" w:rsidP="00BF2833">
      <w:pPr>
        <w:pStyle w:val="ListParagraph"/>
        <w:numPr>
          <w:ilvl w:val="0"/>
          <w:numId w:val="13"/>
        </w:numPr>
        <w:rPr>
          <w:lang w:bidi="ar-SA"/>
        </w:rPr>
      </w:pPr>
      <w:r w:rsidRPr="00FA199D">
        <w:rPr>
          <w:lang w:bidi="ar-SA"/>
        </w:rPr>
        <w:t>Support</w:t>
      </w:r>
    </w:p>
    <w:p w:rsidR="00FA199D" w:rsidRPr="00FA199D" w:rsidRDefault="00FA199D" w:rsidP="00FA199D">
      <w:pPr>
        <w:rPr>
          <w:lang w:bidi="ar-SA"/>
        </w:rPr>
      </w:pPr>
      <w:r w:rsidRPr="00FA199D">
        <w:rPr>
          <w:lang w:bidi="ar-SA"/>
        </w:rPr>
        <w:t>Brad Hasskamp</w:t>
      </w:r>
    </w:p>
    <w:p w:rsidR="00FA199D" w:rsidRPr="00FA199D" w:rsidRDefault="00FA199D" w:rsidP="00BF2833">
      <w:pPr>
        <w:pStyle w:val="ListParagraph"/>
        <w:numPr>
          <w:ilvl w:val="0"/>
          <w:numId w:val="14"/>
        </w:numPr>
        <w:rPr>
          <w:lang w:bidi="ar-SA"/>
        </w:rPr>
      </w:pPr>
      <w:r w:rsidRPr="00FA199D">
        <w:rPr>
          <w:lang w:bidi="ar-SA"/>
        </w:rPr>
        <w:t>System policies and technical assistance</w:t>
      </w:r>
    </w:p>
    <w:p w:rsidR="00FA199D" w:rsidRPr="00FA199D" w:rsidRDefault="00FA199D" w:rsidP="00BF2833">
      <w:pPr>
        <w:pStyle w:val="ListParagraph"/>
        <w:numPr>
          <w:ilvl w:val="0"/>
          <w:numId w:val="14"/>
        </w:numPr>
        <w:rPr>
          <w:lang w:bidi="ar-SA"/>
        </w:rPr>
      </w:pPr>
      <w:r w:rsidRPr="00FA199D">
        <w:rPr>
          <w:lang w:bidi="ar-SA"/>
        </w:rPr>
        <w:t>Test Center Approval</w:t>
      </w:r>
    </w:p>
    <w:p w:rsidR="00FA199D" w:rsidRPr="00FA199D" w:rsidRDefault="00FA199D" w:rsidP="00BF2833">
      <w:pPr>
        <w:pStyle w:val="ListParagraph"/>
        <w:numPr>
          <w:ilvl w:val="0"/>
          <w:numId w:val="14"/>
        </w:numPr>
        <w:rPr>
          <w:lang w:bidi="ar-SA"/>
        </w:rPr>
      </w:pPr>
      <w:r w:rsidRPr="00FA199D">
        <w:rPr>
          <w:lang w:bidi="ar-SA"/>
        </w:rPr>
        <w:t>GED Manager Authorization</w:t>
      </w:r>
    </w:p>
    <w:p w:rsidR="00FA199D" w:rsidRPr="00FA199D" w:rsidRDefault="00FA199D" w:rsidP="00BF2833">
      <w:pPr>
        <w:pStyle w:val="ListParagraph"/>
        <w:numPr>
          <w:ilvl w:val="0"/>
          <w:numId w:val="14"/>
        </w:numPr>
        <w:rPr>
          <w:lang w:bidi="ar-SA"/>
        </w:rPr>
      </w:pPr>
      <w:r w:rsidRPr="00FA199D">
        <w:rPr>
          <w:lang w:bidi="ar-SA"/>
        </w:rPr>
        <w:t>State GED Administrator</w:t>
      </w:r>
    </w:p>
    <w:p w:rsidR="00FA199D" w:rsidRPr="00FA199D" w:rsidRDefault="00FA199D" w:rsidP="00FA199D">
      <w:pPr>
        <w:rPr>
          <w:lang w:bidi="ar-SA"/>
        </w:rPr>
      </w:pPr>
      <w:r w:rsidRPr="00FA199D">
        <w:rPr>
          <w:lang w:bidi="ar-SA"/>
        </w:rPr>
        <w:t>Todd Wagner</w:t>
      </w:r>
    </w:p>
    <w:p w:rsidR="00FA199D" w:rsidRDefault="00FA199D" w:rsidP="00BF2833">
      <w:pPr>
        <w:pStyle w:val="ListParagraph"/>
        <w:numPr>
          <w:ilvl w:val="0"/>
          <w:numId w:val="15"/>
        </w:numPr>
        <w:rPr>
          <w:lang w:bidi="ar-SA"/>
        </w:rPr>
      </w:pPr>
      <w:r w:rsidRPr="00FA199D">
        <w:rPr>
          <w:lang w:bidi="ar-SA"/>
        </w:rPr>
        <w:t>Leadership and Additional Issues</w:t>
      </w:r>
    </w:p>
    <w:p w:rsidR="00FA199D" w:rsidRDefault="00FA199D" w:rsidP="00FA199D">
      <w:pPr>
        <w:pStyle w:val="Heading4"/>
      </w:pPr>
      <w:r>
        <w:t>Key Resource:  GED Manager</w:t>
      </w:r>
    </w:p>
    <w:p w:rsidR="00FA199D" w:rsidRPr="00FA199D" w:rsidRDefault="00FA199D" w:rsidP="00FA199D">
      <w:pPr>
        <w:rPr>
          <w:lang w:bidi="ar-SA"/>
        </w:rPr>
      </w:pPr>
      <w:r w:rsidRPr="00FA199D">
        <w:rPr>
          <w:lang w:bidi="ar-SA"/>
        </w:rPr>
        <w:t>Types of access</w:t>
      </w:r>
    </w:p>
    <w:p w:rsidR="00FA199D" w:rsidRPr="00FA199D" w:rsidRDefault="00FA199D" w:rsidP="00BF2833">
      <w:pPr>
        <w:pStyle w:val="ListParagraph"/>
        <w:numPr>
          <w:ilvl w:val="0"/>
          <w:numId w:val="15"/>
        </w:numPr>
        <w:rPr>
          <w:lang w:bidi="ar-SA"/>
        </w:rPr>
      </w:pPr>
      <w:r w:rsidRPr="00FA199D">
        <w:rPr>
          <w:lang w:bidi="ar-SA"/>
        </w:rPr>
        <w:t>Student-authorized view</w:t>
      </w:r>
    </w:p>
    <w:p w:rsidR="00FA199D" w:rsidRPr="00FA199D" w:rsidRDefault="00FA199D" w:rsidP="00BF2833">
      <w:pPr>
        <w:pStyle w:val="ListParagraph"/>
        <w:numPr>
          <w:ilvl w:val="0"/>
          <w:numId w:val="15"/>
        </w:numPr>
        <w:rPr>
          <w:lang w:bidi="ar-SA"/>
        </w:rPr>
      </w:pPr>
      <w:r w:rsidRPr="00FA199D">
        <w:rPr>
          <w:lang w:bidi="ar-SA"/>
        </w:rPr>
        <w:t>Corrections view</w:t>
      </w:r>
    </w:p>
    <w:p w:rsidR="00FA199D" w:rsidRPr="00FA199D" w:rsidRDefault="00FA199D" w:rsidP="00FA199D">
      <w:pPr>
        <w:rPr>
          <w:lang w:bidi="ar-SA"/>
        </w:rPr>
      </w:pPr>
      <w:bookmarkStart w:id="0" w:name="_GoBack"/>
      <w:bookmarkEnd w:id="0"/>
      <w:r w:rsidRPr="00FA199D">
        <w:rPr>
          <w:lang w:bidi="ar-SA"/>
        </w:rPr>
        <w:t>Features</w:t>
      </w:r>
    </w:p>
    <w:p w:rsidR="00FA199D" w:rsidRPr="00FA199D" w:rsidRDefault="00FA199D" w:rsidP="00BF2833">
      <w:pPr>
        <w:pStyle w:val="ListParagraph"/>
        <w:numPr>
          <w:ilvl w:val="0"/>
          <w:numId w:val="16"/>
        </w:numPr>
        <w:rPr>
          <w:lang w:bidi="ar-SA"/>
        </w:rPr>
      </w:pPr>
      <w:r>
        <w:rPr>
          <w:lang w:bidi="ar-SA"/>
        </w:rPr>
        <w:t xml:space="preserve">Contact interested potential students </w:t>
      </w:r>
      <w:r w:rsidRPr="00FA199D">
        <w:rPr>
          <w:lang w:bidi="ar-SA"/>
        </w:rPr>
        <w:t>GED Prep Connect</w:t>
      </w:r>
    </w:p>
    <w:p w:rsidR="00FA199D" w:rsidRPr="00FA199D" w:rsidRDefault="00FA199D" w:rsidP="00BF2833">
      <w:pPr>
        <w:pStyle w:val="ListParagraph"/>
        <w:numPr>
          <w:ilvl w:val="0"/>
          <w:numId w:val="16"/>
        </w:numPr>
        <w:rPr>
          <w:lang w:bidi="ar-SA"/>
        </w:rPr>
      </w:pPr>
      <w:r>
        <w:rPr>
          <w:lang w:bidi="ar-SA"/>
        </w:rPr>
        <w:t>See s</w:t>
      </w:r>
      <w:r w:rsidRPr="00FA199D">
        <w:rPr>
          <w:lang w:bidi="ar-SA"/>
        </w:rPr>
        <w:t xml:space="preserve">tudent </w:t>
      </w:r>
      <w:r>
        <w:rPr>
          <w:lang w:bidi="ar-SA"/>
        </w:rPr>
        <w:t xml:space="preserve">test </w:t>
      </w:r>
      <w:r w:rsidRPr="00FA199D">
        <w:rPr>
          <w:lang w:bidi="ar-SA"/>
        </w:rPr>
        <w:t>scores</w:t>
      </w:r>
    </w:p>
    <w:p w:rsidR="00FA199D" w:rsidRDefault="00FA199D" w:rsidP="00BF2833">
      <w:pPr>
        <w:pStyle w:val="ListParagraph"/>
        <w:numPr>
          <w:ilvl w:val="0"/>
          <w:numId w:val="16"/>
        </w:numPr>
        <w:rPr>
          <w:lang w:bidi="ar-SA"/>
        </w:rPr>
      </w:pPr>
      <w:r>
        <w:rPr>
          <w:lang w:bidi="ar-SA"/>
        </w:rPr>
        <w:lastRenderedPageBreak/>
        <w:t xml:space="preserve">Access additional data and infographics on testing with </w:t>
      </w:r>
      <w:r w:rsidRPr="00FA199D">
        <w:rPr>
          <w:lang w:bidi="ar-SA"/>
        </w:rPr>
        <w:t>GED Analytics Lite</w:t>
      </w:r>
    </w:p>
    <w:p w:rsidR="00FA199D" w:rsidRDefault="00FA199D" w:rsidP="00FA199D">
      <w:pPr>
        <w:pStyle w:val="Heading3"/>
      </w:pPr>
      <w:r>
        <w:t>Details on Competency-Based Diplomas</w:t>
      </w:r>
    </w:p>
    <w:p w:rsidR="00FA199D" w:rsidRPr="00FA199D" w:rsidRDefault="00FA199D" w:rsidP="00BF2833">
      <w:pPr>
        <w:pStyle w:val="ListParagraph"/>
        <w:numPr>
          <w:ilvl w:val="0"/>
          <w:numId w:val="17"/>
        </w:numPr>
        <w:rPr>
          <w:lang w:bidi="ar-SA"/>
        </w:rPr>
      </w:pPr>
      <w:r w:rsidRPr="00FA199D">
        <w:rPr>
          <w:lang w:bidi="ar-SA"/>
        </w:rPr>
        <w:t>AKA:  Standard Adult High School Equivalency Diploma (SAHSD), Standard Adult Diploma, ADP, Choose-Your-Own-Adventure Diploma</w:t>
      </w:r>
    </w:p>
    <w:p w:rsidR="00FA199D" w:rsidRPr="00FA199D" w:rsidRDefault="00FA199D" w:rsidP="00BF2833">
      <w:pPr>
        <w:pStyle w:val="ListParagraph"/>
        <w:numPr>
          <w:ilvl w:val="0"/>
          <w:numId w:val="17"/>
        </w:numPr>
        <w:rPr>
          <w:lang w:bidi="ar-SA"/>
        </w:rPr>
      </w:pPr>
      <w:r w:rsidRPr="00FA199D">
        <w:rPr>
          <w:lang w:bidi="ar-SA"/>
        </w:rPr>
        <w:t xml:space="preserve">Newest option in Minnesota through ABE </w:t>
      </w:r>
    </w:p>
    <w:p w:rsidR="00FA199D" w:rsidRPr="00FA199D" w:rsidRDefault="00FA199D" w:rsidP="00BF2833">
      <w:pPr>
        <w:pStyle w:val="ListParagraph"/>
        <w:numPr>
          <w:ilvl w:val="0"/>
          <w:numId w:val="17"/>
        </w:numPr>
        <w:rPr>
          <w:lang w:bidi="ar-SA"/>
        </w:rPr>
      </w:pPr>
      <w:r w:rsidRPr="00FA199D">
        <w:rPr>
          <w:lang w:bidi="ar-SA"/>
        </w:rPr>
        <w:t>Available through approved ABE programs trained on the SAHSD</w:t>
      </w:r>
    </w:p>
    <w:p w:rsidR="00FA199D" w:rsidRPr="00FA199D" w:rsidRDefault="00FA199D" w:rsidP="00BF2833">
      <w:pPr>
        <w:pStyle w:val="ListParagraph"/>
        <w:numPr>
          <w:ilvl w:val="0"/>
          <w:numId w:val="17"/>
        </w:numPr>
        <w:rPr>
          <w:lang w:bidi="ar-SA"/>
        </w:rPr>
      </w:pPr>
      <w:r w:rsidRPr="00FA199D">
        <w:rPr>
          <w:lang w:bidi="ar-SA"/>
        </w:rPr>
        <w:t xml:space="preserve">Works best for adults that either: </w:t>
      </w:r>
    </w:p>
    <w:p w:rsidR="00FA199D" w:rsidRPr="00FA199D" w:rsidRDefault="00FA199D" w:rsidP="00BF2833">
      <w:pPr>
        <w:pStyle w:val="ListParagraph"/>
        <w:numPr>
          <w:ilvl w:val="0"/>
          <w:numId w:val="17"/>
        </w:numPr>
        <w:rPr>
          <w:lang w:bidi="ar-SA"/>
        </w:rPr>
      </w:pPr>
      <w:r w:rsidRPr="00FA199D">
        <w:rPr>
          <w:lang w:bidi="ar-SA"/>
        </w:rPr>
        <w:t>Do not test well nor have many high school credits but want a high school diploma</w:t>
      </w:r>
    </w:p>
    <w:p w:rsidR="00FA199D" w:rsidRDefault="00FA199D" w:rsidP="00BF2833">
      <w:pPr>
        <w:pStyle w:val="ListParagraph"/>
        <w:numPr>
          <w:ilvl w:val="0"/>
          <w:numId w:val="17"/>
        </w:numPr>
        <w:rPr>
          <w:lang w:bidi="ar-SA"/>
        </w:rPr>
      </w:pPr>
      <w:r w:rsidRPr="00FA199D">
        <w:rPr>
          <w:lang w:bidi="ar-SA"/>
        </w:rPr>
        <w:t>Have a variety of experience, including high school credits, college credits, tests passed, work experience, etc.</w:t>
      </w:r>
    </w:p>
    <w:p w:rsidR="00FA199D" w:rsidRPr="00FA199D" w:rsidRDefault="00FA199D" w:rsidP="00BF2833">
      <w:pPr>
        <w:pStyle w:val="ListParagraph"/>
        <w:numPr>
          <w:ilvl w:val="0"/>
          <w:numId w:val="17"/>
        </w:numPr>
        <w:rPr>
          <w:lang w:bidi="ar-SA"/>
        </w:rPr>
      </w:pPr>
      <w:r w:rsidRPr="00FA199D">
        <w:rPr>
          <w:lang w:bidi="ar-SA"/>
        </w:rPr>
        <w:t>Mixed competency-based in academic, career, and digital literacy skill areas</w:t>
      </w:r>
    </w:p>
    <w:p w:rsidR="00FA199D" w:rsidRPr="00FA199D" w:rsidRDefault="00FA199D" w:rsidP="00BF2833">
      <w:pPr>
        <w:pStyle w:val="ListParagraph"/>
        <w:numPr>
          <w:ilvl w:val="0"/>
          <w:numId w:val="17"/>
        </w:numPr>
        <w:rPr>
          <w:lang w:bidi="ar-SA"/>
        </w:rPr>
      </w:pPr>
      <w:r w:rsidRPr="00FA199D">
        <w:rPr>
          <w:lang w:bidi="ar-SA"/>
        </w:rPr>
        <w:t>Diploma issued by the Minnesota Department of Education, but statute encourages districts to award local district diploma to state adult diploma graduates</w:t>
      </w:r>
    </w:p>
    <w:p w:rsidR="00FA199D" w:rsidRPr="00FA199D" w:rsidRDefault="00FA199D" w:rsidP="00BF2833">
      <w:pPr>
        <w:pStyle w:val="ListParagraph"/>
        <w:numPr>
          <w:ilvl w:val="0"/>
          <w:numId w:val="17"/>
        </w:numPr>
        <w:rPr>
          <w:lang w:bidi="ar-SA"/>
        </w:rPr>
      </w:pPr>
      <w:r w:rsidRPr="00FA199D">
        <w:rPr>
          <w:lang w:bidi="ar-SA"/>
        </w:rPr>
        <w:t>Embeds into current ABE system</w:t>
      </w:r>
    </w:p>
    <w:p w:rsidR="00FA199D" w:rsidRDefault="00FA199D" w:rsidP="00BF2833">
      <w:pPr>
        <w:pStyle w:val="ListParagraph"/>
        <w:numPr>
          <w:ilvl w:val="0"/>
          <w:numId w:val="17"/>
        </w:numPr>
        <w:rPr>
          <w:lang w:bidi="ar-SA"/>
        </w:rPr>
      </w:pPr>
      <w:r w:rsidRPr="00FA199D">
        <w:rPr>
          <w:lang w:bidi="ar-SA"/>
        </w:rPr>
        <w:t>171 graduates last year</w:t>
      </w:r>
    </w:p>
    <w:p w:rsidR="00BF2833" w:rsidRDefault="00BF2833" w:rsidP="00BF2833">
      <w:pPr>
        <w:rPr>
          <w:lang w:bidi="ar-SA"/>
        </w:rPr>
      </w:pPr>
      <w:r>
        <w:rPr>
          <w:lang w:bidi="ar-SA"/>
        </w:rPr>
        <w:t>There are five subjects or domains that a student must demonstrate competency in order to earn their Standard Adult High School Diploma:</w:t>
      </w:r>
    </w:p>
    <w:tbl>
      <w:tblPr>
        <w:tblStyle w:val="TableGrid"/>
        <w:tblW w:w="0" w:type="auto"/>
        <w:jc w:val="center"/>
        <w:tblLook w:val="04A0" w:firstRow="1" w:lastRow="0" w:firstColumn="1" w:lastColumn="0" w:noHBand="0" w:noVBand="1"/>
        <w:tblCaption w:val="Table: Competency  Domains and Sections"/>
        <w:tblDescription w:val="Standard Adult Diploma Domains and Sections"/>
      </w:tblPr>
      <w:tblGrid>
        <w:gridCol w:w="2628"/>
        <w:gridCol w:w="3690"/>
      </w:tblGrid>
      <w:tr w:rsidR="00BF2833" w:rsidRPr="00EF539C" w:rsidTr="00B33D8D">
        <w:trPr>
          <w:tblHeader/>
          <w:jc w:val="center"/>
        </w:trPr>
        <w:tc>
          <w:tcPr>
            <w:tcW w:w="2628" w:type="dxa"/>
            <w:shd w:val="clear" w:color="auto" w:fill="003865" w:themeFill="text1"/>
          </w:tcPr>
          <w:p w:rsidR="00BF2833" w:rsidRPr="00EF539C" w:rsidRDefault="00BF2833" w:rsidP="00B33D8D">
            <w:pPr>
              <w:spacing w:before="0" w:after="0"/>
              <w:rPr>
                <w:b/>
                <w:color w:val="FFFFFF" w:themeColor="background1"/>
              </w:rPr>
            </w:pPr>
            <w:r w:rsidRPr="00EF539C">
              <w:rPr>
                <w:b/>
                <w:color w:val="FFFFFF" w:themeColor="background1"/>
              </w:rPr>
              <w:t>Domain</w:t>
            </w:r>
          </w:p>
        </w:tc>
        <w:tc>
          <w:tcPr>
            <w:tcW w:w="3690" w:type="dxa"/>
            <w:shd w:val="clear" w:color="auto" w:fill="003865" w:themeFill="text1"/>
          </w:tcPr>
          <w:p w:rsidR="00BF2833" w:rsidRPr="00EF539C" w:rsidRDefault="00BF2833" w:rsidP="00B33D8D">
            <w:pPr>
              <w:spacing w:before="0" w:after="0"/>
              <w:rPr>
                <w:b/>
                <w:color w:val="FFFFFF" w:themeColor="background1"/>
              </w:rPr>
            </w:pPr>
            <w:r>
              <w:rPr>
                <w:b/>
                <w:color w:val="FFFFFF" w:themeColor="background1"/>
              </w:rPr>
              <w:t>Areas</w:t>
            </w:r>
          </w:p>
        </w:tc>
      </w:tr>
      <w:tr w:rsidR="00BF2833" w:rsidTr="00B33D8D">
        <w:trPr>
          <w:jc w:val="center"/>
        </w:trPr>
        <w:tc>
          <w:tcPr>
            <w:tcW w:w="2628" w:type="dxa"/>
            <w:shd w:val="clear" w:color="auto" w:fill="C9EE9D" w:themeFill="accent2" w:themeFillTint="66"/>
          </w:tcPr>
          <w:p w:rsidR="00BF2833" w:rsidRPr="00EF539C" w:rsidRDefault="00BF2833" w:rsidP="00B33D8D">
            <w:pPr>
              <w:spacing w:before="0" w:after="0"/>
              <w:rPr>
                <w:b/>
              </w:rPr>
            </w:pPr>
            <w:r w:rsidRPr="00EF539C">
              <w:rPr>
                <w:b/>
              </w:rPr>
              <w:t>English Language Arts</w:t>
            </w:r>
          </w:p>
        </w:tc>
        <w:tc>
          <w:tcPr>
            <w:tcW w:w="3690" w:type="dxa"/>
          </w:tcPr>
          <w:p w:rsidR="00BF2833" w:rsidRDefault="00BF2833" w:rsidP="00B33D8D">
            <w:pPr>
              <w:spacing w:before="0" w:after="0"/>
            </w:pPr>
            <w:r>
              <w:t>Reading</w:t>
            </w:r>
          </w:p>
          <w:p w:rsidR="00BF2833" w:rsidRDefault="00BF2833" w:rsidP="00B33D8D">
            <w:pPr>
              <w:spacing w:before="0" w:after="0"/>
            </w:pPr>
            <w:r>
              <w:t>Writing</w:t>
            </w:r>
          </w:p>
          <w:p w:rsidR="00BF2833" w:rsidRDefault="00BF2833" w:rsidP="00B33D8D">
            <w:pPr>
              <w:spacing w:before="0" w:after="0"/>
            </w:pPr>
            <w:r>
              <w:t>Language</w:t>
            </w:r>
          </w:p>
          <w:p w:rsidR="00BF2833" w:rsidRDefault="00BF2833" w:rsidP="00B33D8D">
            <w:pPr>
              <w:spacing w:before="0" w:after="0"/>
            </w:pPr>
            <w:r>
              <w:t>Speaking and Listening</w:t>
            </w:r>
          </w:p>
        </w:tc>
      </w:tr>
      <w:tr w:rsidR="00BF2833" w:rsidTr="00B33D8D">
        <w:trPr>
          <w:jc w:val="center"/>
        </w:trPr>
        <w:tc>
          <w:tcPr>
            <w:tcW w:w="2628" w:type="dxa"/>
            <w:shd w:val="clear" w:color="auto" w:fill="C9EE9D" w:themeFill="accent2" w:themeFillTint="66"/>
          </w:tcPr>
          <w:p w:rsidR="00BF2833" w:rsidRPr="00EF539C" w:rsidRDefault="00BF2833" w:rsidP="00B33D8D">
            <w:pPr>
              <w:spacing w:before="0" w:after="0"/>
              <w:rPr>
                <w:b/>
              </w:rPr>
            </w:pPr>
            <w:r w:rsidRPr="00EF539C">
              <w:rPr>
                <w:b/>
              </w:rPr>
              <w:t>Mathematics</w:t>
            </w:r>
          </w:p>
        </w:tc>
        <w:tc>
          <w:tcPr>
            <w:tcW w:w="3690" w:type="dxa"/>
          </w:tcPr>
          <w:p w:rsidR="00BF2833" w:rsidRDefault="00BF2833" w:rsidP="00B33D8D">
            <w:pPr>
              <w:spacing w:before="0" w:after="0"/>
            </w:pPr>
            <w:r>
              <w:t>Number Sense</w:t>
            </w:r>
          </w:p>
          <w:p w:rsidR="00BF2833" w:rsidRDefault="00BF2833" w:rsidP="00B33D8D">
            <w:pPr>
              <w:spacing w:before="0" w:after="0"/>
            </w:pPr>
            <w:r>
              <w:t>Algebra</w:t>
            </w:r>
          </w:p>
          <w:p w:rsidR="00BF2833" w:rsidRDefault="00BF2833" w:rsidP="00B33D8D">
            <w:pPr>
              <w:spacing w:before="0" w:after="0"/>
            </w:pPr>
            <w:r>
              <w:t>Geometry</w:t>
            </w:r>
          </w:p>
          <w:p w:rsidR="00BF2833" w:rsidRDefault="00BF2833" w:rsidP="00B33D8D">
            <w:pPr>
              <w:spacing w:before="0" w:after="0"/>
            </w:pPr>
            <w:r>
              <w:t>Data, Statistics and Probability</w:t>
            </w:r>
          </w:p>
        </w:tc>
      </w:tr>
      <w:tr w:rsidR="00BF2833" w:rsidTr="00B33D8D">
        <w:trPr>
          <w:jc w:val="center"/>
        </w:trPr>
        <w:tc>
          <w:tcPr>
            <w:tcW w:w="2628" w:type="dxa"/>
            <w:shd w:val="clear" w:color="auto" w:fill="C9EE9D" w:themeFill="accent2" w:themeFillTint="66"/>
          </w:tcPr>
          <w:p w:rsidR="00BF2833" w:rsidRPr="00EF539C" w:rsidRDefault="00BF2833" w:rsidP="00B33D8D">
            <w:pPr>
              <w:spacing w:before="0" w:after="0"/>
              <w:rPr>
                <w:b/>
              </w:rPr>
            </w:pPr>
            <w:r w:rsidRPr="00EF539C">
              <w:rPr>
                <w:b/>
              </w:rPr>
              <w:t>Science</w:t>
            </w:r>
          </w:p>
        </w:tc>
        <w:tc>
          <w:tcPr>
            <w:tcW w:w="3690" w:type="dxa"/>
          </w:tcPr>
          <w:p w:rsidR="00BF2833" w:rsidRDefault="00BF2833" w:rsidP="00B33D8D">
            <w:pPr>
              <w:spacing w:before="0" w:after="0"/>
            </w:pPr>
            <w:r>
              <w:t>Nature of Science and Engineering</w:t>
            </w:r>
          </w:p>
          <w:p w:rsidR="00BF2833" w:rsidRDefault="00BF2833" w:rsidP="00B33D8D">
            <w:pPr>
              <w:spacing w:before="0" w:after="0"/>
            </w:pPr>
            <w:r>
              <w:t>Life Science</w:t>
            </w:r>
          </w:p>
          <w:p w:rsidR="00BF2833" w:rsidRDefault="00BF2833" w:rsidP="00B33D8D">
            <w:pPr>
              <w:spacing w:before="0" w:after="0"/>
            </w:pPr>
            <w:r>
              <w:t>Physical Science</w:t>
            </w:r>
          </w:p>
          <w:p w:rsidR="00BF2833" w:rsidRDefault="00BF2833" w:rsidP="00B33D8D">
            <w:pPr>
              <w:spacing w:before="0" w:after="0"/>
            </w:pPr>
            <w:r>
              <w:t>Earth and Space Science</w:t>
            </w:r>
          </w:p>
        </w:tc>
      </w:tr>
      <w:tr w:rsidR="00BF2833" w:rsidTr="00B33D8D">
        <w:trPr>
          <w:jc w:val="center"/>
        </w:trPr>
        <w:tc>
          <w:tcPr>
            <w:tcW w:w="2628" w:type="dxa"/>
            <w:shd w:val="clear" w:color="auto" w:fill="C9EE9D" w:themeFill="accent2" w:themeFillTint="66"/>
          </w:tcPr>
          <w:p w:rsidR="00BF2833" w:rsidRPr="00EF539C" w:rsidRDefault="00BF2833" w:rsidP="00B33D8D">
            <w:pPr>
              <w:spacing w:before="0" w:after="0"/>
              <w:rPr>
                <w:b/>
              </w:rPr>
            </w:pPr>
            <w:r w:rsidRPr="00EF539C">
              <w:rPr>
                <w:b/>
              </w:rPr>
              <w:t>Social Studies</w:t>
            </w:r>
          </w:p>
        </w:tc>
        <w:tc>
          <w:tcPr>
            <w:tcW w:w="3690" w:type="dxa"/>
          </w:tcPr>
          <w:p w:rsidR="00BF2833" w:rsidRDefault="00BF2833" w:rsidP="00B33D8D">
            <w:pPr>
              <w:spacing w:before="0" w:after="0"/>
            </w:pPr>
            <w:r>
              <w:t>U.S. Government and Citizenship</w:t>
            </w:r>
          </w:p>
          <w:p w:rsidR="00BF2833" w:rsidRDefault="00BF2833" w:rsidP="00B33D8D">
            <w:pPr>
              <w:spacing w:before="0" w:after="0"/>
            </w:pPr>
            <w:r>
              <w:t>Economics</w:t>
            </w:r>
          </w:p>
          <w:p w:rsidR="00BF2833" w:rsidRDefault="00BF2833" w:rsidP="00B33D8D">
            <w:pPr>
              <w:spacing w:before="0" w:after="0"/>
            </w:pPr>
            <w:r>
              <w:t>History</w:t>
            </w:r>
          </w:p>
          <w:p w:rsidR="00BF2833" w:rsidRDefault="00BF2833" w:rsidP="00B33D8D">
            <w:pPr>
              <w:spacing w:before="0" w:after="0"/>
            </w:pPr>
            <w:r>
              <w:t>Geography</w:t>
            </w:r>
          </w:p>
        </w:tc>
      </w:tr>
      <w:tr w:rsidR="00BF2833" w:rsidTr="00B33D8D">
        <w:trPr>
          <w:jc w:val="center"/>
        </w:trPr>
        <w:tc>
          <w:tcPr>
            <w:tcW w:w="2628" w:type="dxa"/>
            <w:shd w:val="clear" w:color="auto" w:fill="C9EE9D" w:themeFill="accent2" w:themeFillTint="66"/>
          </w:tcPr>
          <w:p w:rsidR="00BF2833" w:rsidRPr="00EF539C" w:rsidRDefault="00BF2833" w:rsidP="00B33D8D">
            <w:pPr>
              <w:spacing w:before="0" w:after="0"/>
              <w:rPr>
                <w:b/>
              </w:rPr>
            </w:pPr>
            <w:r w:rsidRPr="00EF539C">
              <w:rPr>
                <w:b/>
              </w:rPr>
              <w:t>Employability and Career Awareness</w:t>
            </w:r>
          </w:p>
        </w:tc>
        <w:tc>
          <w:tcPr>
            <w:tcW w:w="3690" w:type="dxa"/>
          </w:tcPr>
          <w:p w:rsidR="00BF2833" w:rsidRDefault="00BF2833" w:rsidP="00B33D8D">
            <w:pPr>
              <w:spacing w:before="0" w:after="0"/>
              <w:rPr>
                <w:rFonts w:cs="Arial"/>
              </w:rPr>
            </w:pPr>
            <w:r>
              <w:rPr>
                <w:rFonts w:cs="Arial"/>
              </w:rPr>
              <w:t>Self-Management</w:t>
            </w:r>
          </w:p>
          <w:p w:rsidR="00BF2833" w:rsidRDefault="00BF2833" w:rsidP="00B33D8D">
            <w:pPr>
              <w:spacing w:before="0" w:after="0"/>
              <w:rPr>
                <w:rFonts w:cs="Arial"/>
              </w:rPr>
            </w:pPr>
            <w:r>
              <w:rPr>
                <w:rFonts w:cs="Arial"/>
              </w:rPr>
              <w:t>Developing a Future Pathway</w:t>
            </w:r>
          </w:p>
          <w:p w:rsidR="00BF2833" w:rsidRDefault="00BF2833" w:rsidP="00B33D8D">
            <w:pPr>
              <w:spacing w:before="0" w:after="0"/>
              <w:rPr>
                <w:rFonts w:cs="Arial"/>
              </w:rPr>
            </w:pPr>
            <w:r>
              <w:rPr>
                <w:rFonts w:cs="Arial"/>
              </w:rPr>
              <w:t>Navigating Systems</w:t>
            </w:r>
          </w:p>
          <w:p w:rsidR="00BF2833" w:rsidRDefault="00BF2833" w:rsidP="00B33D8D">
            <w:pPr>
              <w:spacing w:before="0" w:after="0"/>
            </w:pPr>
            <w:r>
              <w:rPr>
                <w:rFonts w:cs="Arial"/>
              </w:rPr>
              <w:t>Digital Literacy</w:t>
            </w:r>
          </w:p>
        </w:tc>
      </w:tr>
    </w:tbl>
    <w:p w:rsidR="00BF2833" w:rsidRDefault="00BF2833" w:rsidP="00BF2833">
      <w:pPr>
        <w:pStyle w:val="Heading4"/>
      </w:pPr>
      <w:r>
        <w:lastRenderedPageBreak/>
        <w:t>Mix and Match:  Adult students can choose their completion options</w:t>
      </w:r>
    </w:p>
    <w:p w:rsidR="00BF2833" w:rsidRDefault="00BF2833" w:rsidP="00BF2833">
      <w:pPr>
        <w:rPr>
          <w:lang w:bidi="ar-SA"/>
        </w:rPr>
      </w:pPr>
      <w:r>
        <w:rPr>
          <w:lang w:bidi="ar-SA"/>
        </w:rPr>
        <w:t>Standard Adult Diploma students have choices in creating their individual learning plan. This helps recognize their experience and skills while working with their ABE program to adapt their path according to their future career pathway. Students may successfully demonstrate each competency through one of the following options:</w:t>
      </w:r>
    </w:p>
    <w:p w:rsidR="00BF2833" w:rsidRDefault="00BF2833" w:rsidP="00BF2833">
      <w:pPr>
        <w:pStyle w:val="ListParagraph"/>
        <w:numPr>
          <w:ilvl w:val="0"/>
          <w:numId w:val="18"/>
        </w:numPr>
        <w:rPr>
          <w:lang w:bidi="ar-SA"/>
        </w:rPr>
      </w:pPr>
      <w:r w:rsidRPr="00A7642C">
        <w:rPr>
          <w:b/>
          <w:lang w:bidi="ar-SA"/>
        </w:rPr>
        <w:t>Prior Experience-Based Competency Verification</w:t>
      </w:r>
      <w:r>
        <w:rPr>
          <w:lang w:bidi="ar-SA"/>
        </w:rPr>
        <w:t xml:space="preserve"> (K-12, postsecondary or other experiences)</w:t>
      </w:r>
    </w:p>
    <w:p w:rsidR="00BF2833" w:rsidRDefault="00BF2833" w:rsidP="00BF2833">
      <w:pPr>
        <w:pStyle w:val="ListParagraph"/>
        <w:numPr>
          <w:ilvl w:val="0"/>
          <w:numId w:val="18"/>
        </w:numPr>
        <w:rPr>
          <w:lang w:bidi="ar-SA"/>
        </w:rPr>
      </w:pPr>
      <w:r w:rsidRPr="00A7642C">
        <w:rPr>
          <w:b/>
          <w:lang w:bidi="ar-SA"/>
        </w:rPr>
        <w:t>Test-Verified Knowledge</w:t>
      </w:r>
      <w:r>
        <w:rPr>
          <w:lang w:bidi="ar-SA"/>
        </w:rPr>
        <w:t xml:space="preserve"> (approved standardized assessment for high schools, secondary credentials, ABE programs and/or postsecondary entrance exams)</w:t>
      </w:r>
    </w:p>
    <w:p w:rsidR="00BF2833" w:rsidRDefault="00BF2833" w:rsidP="00BF2833">
      <w:pPr>
        <w:pStyle w:val="ListParagraph"/>
        <w:numPr>
          <w:ilvl w:val="0"/>
          <w:numId w:val="18"/>
        </w:numPr>
        <w:rPr>
          <w:lang w:bidi="ar-SA"/>
        </w:rPr>
      </w:pPr>
      <w:r w:rsidRPr="00A7642C">
        <w:rPr>
          <w:b/>
          <w:lang w:bidi="ar-SA"/>
        </w:rPr>
        <w:t>ABE Course Demonstration</w:t>
      </w:r>
      <w:r>
        <w:rPr>
          <w:lang w:bidi="ar-SA"/>
        </w:rPr>
        <w:t xml:space="preserve"> (These are classes that offer academic, employability and career content, like adult diploma classes, test-preparation classes, college readiness classes, subject-specific classes, integrated education and training, etc.)</w:t>
      </w:r>
    </w:p>
    <w:p w:rsidR="00BF2833" w:rsidRDefault="00BF2833" w:rsidP="00BF2833">
      <w:pPr>
        <w:pStyle w:val="ListParagraph"/>
        <w:numPr>
          <w:ilvl w:val="0"/>
          <w:numId w:val="18"/>
        </w:numPr>
        <w:rPr>
          <w:lang w:bidi="ar-SA"/>
        </w:rPr>
      </w:pPr>
      <w:r w:rsidRPr="00A7642C">
        <w:rPr>
          <w:b/>
          <w:lang w:bidi="ar-SA"/>
        </w:rPr>
        <w:t>Applied and Experiential Learning</w:t>
      </w:r>
      <w:r>
        <w:rPr>
          <w:lang w:bidi="ar-SA"/>
        </w:rPr>
        <w:t xml:space="preserve"> (through an approved contextualized project)</w:t>
      </w:r>
    </w:p>
    <w:p w:rsidR="00BF2833" w:rsidRDefault="00BF2833" w:rsidP="00BF2833">
      <w:pPr>
        <w:pStyle w:val="Heading4"/>
      </w:pPr>
      <w:r>
        <w:t>How to start a new Standard Adult High School Diploma program:</w:t>
      </w:r>
    </w:p>
    <w:p w:rsidR="00BF2833" w:rsidRDefault="00BF2833" w:rsidP="00BF2833">
      <w:pPr>
        <w:rPr>
          <w:lang w:bidi="ar-SA"/>
        </w:rPr>
      </w:pPr>
      <w:r>
        <w:rPr>
          <w:lang w:bidi="ar-SA"/>
        </w:rPr>
        <w:t xml:space="preserve">Must get approval from the Minnesota Department of Education’s ABE Office, which includes an application and training. </w:t>
      </w:r>
    </w:p>
    <w:p w:rsidR="00BF2833" w:rsidRDefault="00BF2833" w:rsidP="00BF2833">
      <w:pPr>
        <w:rPr>
          <w:lang w:bidi="ar-SA"/>
        </w:rPr>
      </w:pPr>
      <w:r>
        <w:rPr>
          <w:lang w:bidi="ar-SA"/>
        </w:rPr>
        <w:t>Applications</w:t>
      </w:r>
    </w:p>
    <w:p w:rsidR="00BF2833" w:rsidRPr="00BF2833" w:rsidRDefault="00BF2833" w:rsidP="00BF2833">
      <w:pPr>
        <w:pStyle w:val="ListParagraph"/>
        <w:numPr>
          <w:ilvl w:val="0"/>
          <w:numId w:val="19"/>
        </w:numPr>
        <w:rPr>
          <w:lang w:bidi="ar-SA"/>
        </w:rPr>
      </w:pPr>
      <w:r w:rsidRPr="00BF2833">
        <w:rPr>
          <w:lang w:bidi="ar-SA"/>
        </w:rPr>
        <w:t xml:space="preserve">Application process </w:t>
      </w:r>
      <w:r>
        <w:rPr>
          <w:lang w:bidi="ar-SA"/>
        </w:rPr>
        <w:t>annually (</w:t>
      </w:r>
      <w:r w:rsidRPr="00BF2833">
        <w:rPr>
          <w:lang w:bidi="ar-SA"/>
        </w:rPr>
        <w:t>Application typically due in February</w:t>
      </w:r>
      <w:r>
        <w:rPr>
          <w:lang w:bidi="ar-SA"/>
        </w:rPr>
        <w:t>)</w:t>
      </w:r>
    </w:p>
    <w:p w:rsidR="00BF2833" w:rsidRDefault="00BF2833" w:rsidP="00BF2833">
      <w:pPr>
        <w:rPr>
          <w:lang w:bidi="ar-SA"/>
        </w:rPr>
      </w:pPr>
      <w:r>
        <w:rPr>
          <w:lang w:bidi="ar-SA"/>
        </w:rPr>
        <w:t>Training</w:t>
      </w:r>
    </w:p>
    <w:p w:rsidR="00BF2833" w:rsidRDefault="00BF2833" w:rsidP="00BF2833">
      <w:pPr>
        <w:pStyle w:val="ListParagraph"/>
        <w:numPr>
          <w:ilvl w:val="0"/>
          <w:numId w:val="19"/>
        </w:numPr>
        <w:rPr>
          <w:lang w:bidi="ar-SA"/>
        </w:rPr>
      </w:pPr>
      <w:r>
        <w:rPr>
          <w:lang w:bidi="ar-SA"/>
        </w:rPr>
        <w:t>Program m</w:t>
      </w:r>
      <w:r w:rsidRPr="00BF2833">
        <w:rPr>
          <w:lang w:bidi="ar-SA"/>
        </w:rPr>
        <w:t xml:space="preserve">ust </w:t>
      </w:r>
      <w:r>
        <w:rPr>
          <w:lang w:bidi="ar-SA"/>
        </w:rPr>
        <w:t xml:space="preserve">have some staff </w:t>
      </w:r>
      <w:r w:rsidRPr="00BF2833">
        <w:rPr>
          <w:lang w:bidi="ar-SA"/>
        </w:rPr>
        <w:t xml:space="preserve">complete </w:t>
      </w:r>
      <w:r>
        <w:rPr>
          <w:lang w:bidi="ar-SA"/>
        </w:rPr>
        <w:t xml:space="preserve">the following trainings </w:t>
      </w:r>
      <w:r w:rsidRPr="00BF2833">
        <w:rPr>
          <w:lang w:bidi="ar-SA"/>
        </w:rPr>
        <w:t>before launching</w:t>
      </w:r>
      <w:r>
        <w:rPr>
          <w:lang w:bidi="ar-SA"/>
        </w:rPr>
        <w:t xml:space="preserve"> your program</w:t>
      </w:r>
      <w:r w:rsidRPr="00BF2833">
        <w:rPr>
          <w:lang w:bidi="ar-SA"/>
        </w:rPr>
        <w:t>:</w:t>
      </w:r>
    </w:p>
    <w:p w:rsidR="00BF2833" w:rsidRDefault="00BF2833" w:rsidP="00BF2833">
      <w:pPr>
        <w:pStyle w:val="ListParagraph"/>
        <w:numPr>
          <w:ilvl w:val="1"/>
          <w:numId w:val="19"/>
        </w:numPr>
        <w:rPr>
          <w:lang w:bidi="ar-SA"/>
        </w:rPr>
      </w:pPr>
      <w:r w:rsidRPr="00BF2833">
        <w:rPr>
          <w:lang w:bidi="ar-SA"/>
        </w:rPr>
        <w:t>College and Career Readiness Standards (CCSRS) Cohort Implementation Training (9 months)</w:t>
      </w:r>
    </w:p>
    <w:p w:rsidR="00BF2833" w:rsidRDefault="00BF2833" w:rsidP="00BF2833">
      <w:pPr>
        <w:pStyle w:val="ListParagraph"/>
        <w:numPr>
          <w:ilvl w:val="1"/>
          <w:numId w:val="19"/>
        </w:numPr>
        <w:rPr>
          <w:lang w:bidi="ar-SA"/>
        </w:rPr>
      </w:pPr>
      <w:r w:rsidRPr="00BF2833">
        <w:rPr>
          <w:lang w:bidi="ar-SA"/>
        </w:rPr>
        <w:t>Standard Adult Diploma 101 (2 days typically in May)</w:t>
      </w:r>
    </w:p>
    <w:p w:rsidR="00BF2833" w:rsidRDefault="00BF2833" w:rsidP="00BF2833">
      <w:pPr>
        <w:pStyle w:val="Heading2"/>
        <w:rPr>
          <w:lang w:bidi="ar-SA"/>
        </w:rPr>
      </w:pPr>
      <w:r>
        <w:rPr>
          <w:lang w:bidi="ar-SA"/>
        </w:rPr>
        <w:t>Presenter Info</w:t>
      </w:r>
    </w:p>
    <w:p w:rsidR="00BF2833" w:rsidRPr="00BF2833" w:rsidRDefault="00BF2833" w:rsidP="00BF2833">
      <w:pPr>
        <w:rPr>
          <w:lang w:bidi="ar-SA"/>
        </w:rPr>
      </w:pPr>
      <w:r w:rsidRPr="00BF2833">
        <w:rPr>
          <w:lang w:bidi="ar-SA"/>
        </w:rPr>
        <w:t>Brad Hasskamp</w:t>
      </w:r>
    </w:p>
    <w:p w:rsidR="00BF2833" w:rsidRPr="00BF2833" w:rsidRDefault="00BF2833" w:rsidP="00BF2833">
      <w:pPr>
        <w:rPr>
          <w:lang w:bidi="ar-SA"/>
        </w:rPr>
      </w:pPr>
      <w:r w:rsidRPr="00BF2833">
        <w:rPr>
          <w:lang w:bidi="ar-SA"/>
        </w:rPr>
        <w:t>Brad.hasskamp@state.mn.us</w:t>
      </w:r>
    </w:p>
    <w:p w:rsidR="00BF2833" w:rsidRDefault="00BF2833" w:rsidP="00BF2833">
      <w:pPr>
        <w:rPr>
          <w:lang w:bidi="ar-SA"/>
        </w:rPr>
      </w:pPr>
      <w:r w:rsidRPr="00BF2833">
        <w:rPr>
          <w:lang w:bidi="ar-SA"/>
        </w:rPr>
        <w:t>651-582-8594</w:t>
      </w:r>
    </w:p>
    <w:sectPr w:rsidR="00BF2833" w:rsidSect="004A6677">
      <w:footerReference w:type="default" r:id="rId14"/>
      <w:footerReference w:type="first" r:id="rId15"/>
      <w:type w:val="continuous"/>
      <w:pgSz w:w="12240" w:h="15840" w:code="1"/>
      <w:pgMar w:top="1440" w:right="1080" w:bottom="1440" w:left="1080" w:header="0" w:footer="504"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0BA2" w:rsidRDefault="008B0BA2" w:rsidP="00D91FF4">
      <w:r>
        <w:separator/>
      </w:r>
    </w:p>
  </w:endnote>
  <w:endnote w:type="continuationSeparator" w:id="0">
    <w:p w:rsidR="008B0BA2" w:rsidRDefault="008B0BA2"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4086291"/>
      <w:docPartObj>
        <w:docPartGallery w:val="Page Numbers (Bottom of Page)"/>
        <w:docPartUnique/>
      </w:docPartObj>
    </w:sdtPr>
    <w:sdtEndPr>
      <w:rPr>
        <w:noProof/>
      </w:rPr>
    </w:sdtEndPr>
    <w:sdtContent>
      <w:p w:rsidR="007857F7" w:rsidRDefault="004A6677">
        <w:pPr>
          <w:pStyle w:val="Footer"/>
        </w:pPr>
        <w:r w:rsidRPr="004A6677">
          <w:rPr>
            <w:i/>
          </w:rPr>
          <w:t>Diplomas and Equivalencies:  Adult Secondary Credentials</w:t>
        </w:r>
        <w:r>
          <w:tab/>
        </w:r>
        <w:r>
          <w:fldChar w:fldCharType="begin"/>
        </w:r>
        <w:r>
          <w:instrText xml:space="preserve"> PAGE   \* MERGEFORMAT </w:instrText>
        </w:r>
        <w:r>
          <w:fldChar w:fldCharType="separate"/>
        </w:r>
        <w:r w:rsidR="00723B84">
          <w:rPr>
            <w:noProof/>
          </w:rPr>
          <w:t>5</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0BA2" w:rsidRDefault="008B0BA2" w:rsidP="00D91FF4">
      <w:r>
        <w:separator/>
      </w:r>
    </w:p>
  </w:footnote>
  <w:footnote w:type="continuationSeparator" w:id="0">
    <w:p w:rsidR="008B0BA2" w:rsidRDefault="008B0BA2" w:rsidP="00D91F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703D2"/>
    <w:multiLevelType w:val="hybridMultilevel"/>
    <w:tmpl w:val="97D8E924"/>
    <w:lvl w:ilvl="0" w:tplc="8E8E5BFC">
      <w:start w:val="1"/>
      <w:numFmt w:val="bullet"/>
      <w:pStyle w:val="BulletListLevel1"/>
      <w:lvlText w:val=""/>
      <w:lvlJc w:val="left"/>
      <w:pPr>
        <w:ind w:left="720" w:hanging="360"/>
      </w:pPr>
      <w:rPr>
        <w:rFonts w:ascii="Symbol" w:hAnsi="Symbol" w:hint="default"/>
      </w:rPr>
    </w:lvl>
    <w:lvl w:ilvl="1" w:tplc="AFA4B19E">
      <w:start w:val="1"/>
      <w:numFmt w:val="bullet"/>
      <w:pStyle w:val="BulletListLevel2"/>
      <w:lvlText w:val="o"/>
      <w:lvlJc w:val="left"/>
      <w:pPr>
        <w:ind w:left="1440" w:hanging="360"/>
      </w:pPr>
      <w:rPr>
        <w:rFonts w:ascii="Courier New" w:hAnsi="Courier New" w:cs="Courier New" w:hint="default"/>
      </w:rPr>
    </w:lvl>
    <w:lvl w:ilvl="2" w:tplc="E3CE17F0">
      <w:start w:val="1"/>
      <w:numFmt w:val="bullet"/>
      <w:pStyle w:val="BulletListLevel3"/>
      <w:lvlText w:val=""/>
      <w:lvlJc w:val="left"/>
      <w:pPr>
        <w:ind w:left="2160" w:hanging="360"/>
      </w:pPr>
      <w:rPr>
        <w:rFonts w:ascii="Wingdings" w:hAnsi="Wingdings" w:hint="default"/>
      </w:rPr>
    </w:lvl>
    <w:lvl w:ilvl="3" w:tplc="DD524C36">
      <w:start w:val="1"/>
      <w:numFmt w:val="bullet"/>
      <w:pStyle w:val="BulletListLevel4"/>
      <w:lvlText w:val=""/>
      <w:lvlJc w:val="left"/>
      <w:pPr>
        <w:ind w:left="2880" w:hanging="360"/>
      </w:pPr>
      <w:rPr>
        <w:rFonts w:ascii="Symbol" w:hAnsi="Symbol" w:hint="default"/>
      </w:rPr>
    </w:lvl>
    <w:lvl w:ilvl="4" w:tplc="6CDE2386">
      <w:start w:val="1"/>
      <w:numFmt w:val="bullet"/>
      <w:pStyle w:val="BulletListLevel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7168D"/>
    <w:multiLevelType w:val="hybridMultilevel"/>
    <w:tmpl w:val="8E46B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8E4940"/>
    <w:multiLevelType w:val="hybridMultilevel"/>
    <w:tmpl w:val="EF124794"/>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52CD96">
      <w:start w:val="1"/>
      <w:numFmt w:val="bullet"/>
      <w:pStyle w:val="NumberListLevel3"/>
      <w:lvlText w:val=""/>
      <w:lvlJc w:val="left"/>
      <w:pPr>
        <w:ind w:left="2160" w:hanging="360"/>
      </w:pPr>
      <w:rPr>
        <w:rFonts w:ascii="Wingdings" w:hAnsi="Wingdings" w:hint="default"/>
      </w:rPr>
    </w:lvl>
    <w:lvl w:ilvl="3" w:tplc="70887968">
      <w:start w:val="1"/>
      <w:numFmt w:val="bullet"/>
      <w:lvlText w:val=""/>
      <w:lvlJc w:val="left"/>
      <w:pPr>
        <w:ind w:left="2880" w:hanging="360"/>
      </w:pPr>
      <w:rPr>
        <w:rFonts w:ascii="Symbol" w:hAnsi="Symbol" w:hint="default"/>
      </w:rPr>
    </w:lvl>
    <w:lvl w:ilvl="4" w:tplc="ACDABA66">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F211CC"/>
    <w:multiLevelType w:val="hybridMultilevel"/>
    <w:tmpl w:val="E362A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24626A"/>
    <w:multiLevelType w:val="multilevel"/>
    <w:tmpl w:val="69D48B62"/>
    <w:lvl w:ilvl="0">
      <w:start w:val="1"/>
      <w:numFmt w:val="decimal"/>
      <w:pStyle w:val="NumberListLevel1"/>
      <w:lvlText w:val="%1."/>
      <w:lvlJc w:val="left"/>
      <w:pPr>
        <w:ind w:left="360" w:hanging="360"/>
      </w:pPr>
      <w:rPr>
        <w:rFonts w:hint="default"/>
      </w:rPr>
    </w:lvl>
    <w:lvl w:ilvl="1">
      <w:start w:val="1"/>
      <w:numFmt w:val="lowerLetter"/>
      <w:pStyle w:val="NumberListLevel2"/>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upperLetter"/>
      <w:pStyle w:val="NumberListLevel4"/>
      <w:lvlText w:val="%4."/>
      <w:lvlJc w:val="left"/>
      <w:pPr>
        <w:ind w:left="1440" w:hanging="360"/>
      </w:pPr>
      <w:rPr>
        <w:rFonts w:hint="default"/>
      </w:rPr>
    </w:lvl>
    <w:lvl w:ilvl="4">
      <w:start w:val="1"/>
      <w:numFmt w:val="decimal"/>
      <w:pStyle w:val="NumberListLevel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A5521C1"/>
    <w:multiLevelType w:val="hybridMultilevel"/>
    <w:tmpl w:val="D8306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DB3AF1"/>
    <w:multiLevelType w:val="hybridMultilevel"/>
    <w:tmpl w:val="F47A7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002CD7"/>
    <w:multiLevelType w:val="hybridMultilevel"/>
    <w:tmpl w:val="C5469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10233F"/>
    <w:multiLevelType w:val="hybridMultilevel"/>
    <w:tmpl w:val="560C8BBC"/>
    <w:lvl w:ilvl="0" w:tplc="0C0459FA">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FD413C"/>
    <w:multiLevelType w:val="hybridMultilevel"/>
    <w:tmpl w:val="51A22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352AAD"/>
    <w:multiLevelType w:val="hybridMultilevel"/>
    <w:tmpl w:val="BE204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CE5335"/>
    <w:multiLevelType w:val="hybridMultilevel"/>
    <w:tmpl w:val="F41A3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E52879"/>
    <w:multiLevelType w:val="hybridMultilevel"/>
    <w:tmpl w:val="A9800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3E6630"/>
    <w:multiLevelType w:val="hybridMultilevel"/>
    <w:tmpl w:val="1C96FD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346D0A"/>
    <w:multiLevelType w:val="hybridMultilevel"/>
    <w:tmpl w:val="C7FC80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A63669"/>
    <w:multiLevelType w:val="hybridMultilevel"/>
    <w:tmpl w:val="211C8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30782B"/>
    <w:multiLevelType w:val="hybridMultilevel"/>
    <w:tmpl w:val="53567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3C1759"/>
    <w:multiLevelType w:val="hybridMultilevel"/>
    <w:tmpl w:val="53567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213B22"/>
    <w:multiLevelType w:val="hybridMultilevel"/>
    <w:tmpl w:val="8EE69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7"/>
  </w:num>
  <w:num w:numId="5">
    <w:abstractNumId w:val="3"/>
  </w:num>
  <w:num w:numId="6">
    <w:abstractNumId w:val="7"/>
  </w:num>
  <w:num w:numId="7">
    <w:abstractNumId w:val="16"/>
  </w:num>
  <w:num w:numId="8">
    <w:abstractNumId w:val="15"/>
  </w:num>
  <w:num w:numId="9">
    <w:abstractNumId w:val="14"/>
  </w:num>
  <w:num w:numId="10">
    <w:abstractNumId w:val="13"/>
  </w:num>
  <w:num w:numId="11">
    <w:abstractNumId w:val="10"/>
  </w:num>
  <w:num w:numId="12">
    <w:abstractNumId w:val="12"/>
  </w:num>
  <w:num w:numId="13">
    <w:abstractNumId w:val="1"/>
  </w:num>
  <w:num w:numId="14">
    <w:abstractNumId w:val="6"/>
  </w:num>
  <w:num w:numId="15">
    <w:abstractNumId w:val="5"/>
  </w:num>
  <w:num w:numId="16">
    <w:abstractNumId w:val="18"/>
  </w:num>
  <w:num w:numId="17">
    <w:abstractNumId w:val="9"/>
  </w:num>
  <w:num w:numId="18">
    <w:abstractNumId w:val="8"/>
  </w:num>
  <w:num w:numId="19">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BA2"/>
    <w:rsid w:val="000003C4"/>
    <w:rsid w:val="00002DEC"/>
    <w:rsid w:val="000065AC"/>
    <w:rsid w:val="00006A0A"/>
    <w:rsid w:val="000136DE"/>
    <w:rsid w:val="00021F9D"/>
    <w:rsid w:val="00040C79"/>
    <w:rsid w:val="00064B90"/>
    <w:rsid w:val="000722DA"/>
    <w:rsid w:val="00073127"/>
    <w:rsid w:val="0007374A"/>
    <w:rsid w:val="00077A06"/>
    <w:rsid w:val="00080404"/>
    <w:rsid w:val="00084742"/>
    <w:rsid w:val="000B0A75"/>
    <w:rsid w:val="000B2E68"/>
    <w:rsid w:val="000C3708"/>
    <w:rsid w:val="000C3761"/>
    <w:rsid w:val="000C7373"/>
    <w:rsid w:val="000E313B"/>
    <w:rsid w:val="000E3E9D"/>
    <w:rsid w:val="000F4BB1"/>
    <w:rsid w:val="00135082"/>
    <w:rsid w:val="00135DC7"/>
    <w:rsid w:val="00147ED1"/>
    <w:rsid w:val="001500D6"/>
    <w:rsid w:val="00157C41"/>
    <w:rsid w:val="0016050A"/>
    <w:rsid w:val="0016451B"/>
    <w:rsid w:val="001661D9"/>
    <w:rsid w:val="001708EC"/>
    <w:rsid w:val="001925A8"/>
    <w:rsid w:val="0019673D"/>
    <w:rsid w:val="00197518"/>
    <w:rsid w:val="00197F44"/>
    <w:rsid w:val="001A46BB"/>
    <w:rsid w:val="001B6FD0"/>
    <w:rsid w:val="001B7D48"/>
    <w:rsid w:val="001C3208"/>
    <w:rsid w:val="001C55E0"/>
    <w:rsid w:val="001E5573"/>
    <w:rsid w:val="001E5ECF"/>
    <w:rsid w:val="00211CA3"/>
    <w:rsid w:val="00222A49"/>
    <w:rsid w:val="0022552E"/>
    <w:rsid w:val="00227E68"/>
    <w:rsid w:val="00232F7C"/>
    <w:rsid w:val="00236CB0"/>
    <w:rsid w:val="00257AF5"/>
    <w:rsid w:val="00261247"/>
    <w:rsid w:val="00264652"/>
    <w:rsid w:val="0026674F"/>
    <w:rsid w:val="00280071"/>
    <w:rsid w:val="002807DF"/>
    <w:rsid w:val="00282084"/>
    <w:rsid w:val="00291052"/>
    <w:rsid w:val="002A12EA"/>
    <w:rsid w:val="002B57CC"/>
    <w:rsid w:val="002B5E79"/>
    <w:rsid w:val="002C0859"/>
    <w:rsid w:val="002C4D0D"/>
    <w:rsid w:val="002E7098"/>
    <w:rsid w:val="002F1947"/>
    <w:rsid w:val="00306391"/>
    <w:rsid w:val="00306D94"/>
    <w:rsid w:val="003125DF"/>
    <w:rsid w:val="00330A0B"/>
    <w:rsid w:val="00335736"/>
    <w:rsid w:val="003563D2"/>
    <w:rsid w:val="00376FA5"/>
    <w:rsid w:val="00377673"/>
    <w:rsid w:val="003A1479"/>
    <w:rsid w:val="003A1813"/>
    <w:rsid w:val="003B2B0A"/>
    <w:rsid w:val="003B7D82"/>
    <w:rsid w:val="003C03D3"/>
    <w:rsid w:val="003C4644"/>
    <w:rsid w:val="003C5BE3"/>
    <w:rsid w:val="003F5F5F"/>
    <w:rsid w:val="00413A7C"/>
    <w:rsid w:val="004141DD"/>
    <w:rsid w:val="00443DC4"/>
    <w:rsid w:val="00452B8A"/>
    <w:rsid w:val="00461804"/>
    <w:rsid w:val="004643F7"/>
    <w:rsid w:val="00466810"/>
    <w:rsid w:val="0047706A"/>
    <w:rsid w:val="004816B5"/>
    <w:rsid w:val="00483616"/>
    <w:rsid w:val="00483DD2"/>
    <w:rsid w:val="00494E6F"/>
    <w:rsid w:val="004A1B4D"/>
    <w:rsid w:val="004A58DD"/>
    <w:rsid w:val="004A6119"/>
    <w:rsid w:val="004A6677"/>
    <w:rsid w:val="004B47DC"/>
    <w:rsid w:val="004B4DDA"/>
    <w:rsid w:val="004C3961"/>
    <w:rsid w:val="004E3DF6"/>
    <w:rsid w:val="004E75B3"/>
    <w:rsid w:val="004F04BA"/>
    <w:rsid w:val="004F0EFF"/>
    <w:rsid w:val="0050093F"/>
    <w:rsid w:val="00514788"/>
    <w:rsid w:val="0054371B"/>
    <w:rsid w:val="00547E68"/>
    <w:rsid w:val="0056615E"/>
    <w:rsid w:val="005666F2"/>
    <w:rsid w:val="0057515F"/>
    <w:rsid w:val="005764FB"/>
    <w:rsid w:val="0058227B"/>
    <w:rsid w:val="005B2DDF"/>
    <w:rsid w:val="005B4AE7"/>
    <w:rsid w:val="005B53B0"/>
    <w:rsid w:val="005C16D8"/>
    <w:rsid w:val="005D4207"/>
    <w:rsid w:val="005D4525"/>
    <w:rsid w:val="005D45B3"/>
    <w:rsid w:val="005D5716"/>
    <w:rsid w:val="005E3FC1"/>
    <w:rsid w:val="005E56E1"/>
    <w:rsid w:val="005F6005"/>
    <w:rsid w:val="00601B3F"/>
    <w:rsid w:val="006064AB"/>
    <w:rsid w:val="00621BD2"/>
    <w:rsid w:val="00622BB5"/>
    <w:rsid w:val="00652D74"/>
    <w:rsid w:val="00655345"/>
    <w:rsid w:val="0065683E"/>
    <w:rsid w:val="00670ABA"/>
    <w:rsid w:val="00672536"/>
    <w:rsid w:val="00681EDC"/>
    <w:rsid w:val="00683D66"/>
    <w:rsid w:val="0068649F"/>
    <w:rsid w:val="00687189"/>
    <w:rsid w:val="00697CCC"/>
    <w:rsid w:val="006B13B7"/>
    <w:rsid w:val="006B2942"/>
    <w:rsid w:val="006B3994"/>
    <w:rsid w:val="006C0E45"/>
    <w:rsid w:val="006D4829"/>
    <w:rsid w:val="006E18EC"/>
    <w:rsid w:val="006F3B38"/>
    <w:rsid w:val="00703012"/>
    <w:rsid w:val="007137A4"/>
    <w:rsid w:val="00723B84"/>
    <w:rsid w:val="0074778B"/>
    <w:rsid w:val="0077225E"/>
    <w:rsid w:val="007857F7"/>
    <w:rsid w:val="00793F48"/>
    <w:rsid w:val="007B35B2"/>
    <w:rsid w:val="007D1FFF"/>
    <w:rsid w:val="007D42A0"/>
    <w:rsid w:val="007E685C"/>
    <w:rsid w:val="007F6108"/>
    <w:rsid w:val="007F7097"/>
    <w:rsid w:val="00806678"/>
    <w:rsid w:val="008067A6"/>
    <w:rsid w:val="008140CC"/>
    <w:rsid w:val="008251B3"/>
    <w:rsid w:val="00844F1D"/>
    <w:rsid w:val="00846F64"/>
    <w:rsid w:val="0084731A"/>
    <w:rsid w:val="0084749F"/>
    <w:rsid w:val="00864202"/>
    <w:rsid w:val="008A76FD"/>
    <w:rsid w:val="008B0BA2"/>
    <w:rsid w:val="008B5443"/>
    <w:rsid w:val="008B7A1E"/>
    <w:rsid w:val="008C7EEB"/>
    <w:rsid w:val="008D0DEF"/>
    <w:rsid w:val="008D2256"/>
    <w:rsid w:val="008D5E3D"/>
    <w:rsid w:val="008E09D4"/>
    <w:rsid w:val="008E3EE8"/>
    <w:rsid w:val="008F7133"/>
    <w:rsid w:val="00905BC6"/>
    <w:rsid w:val="0090737A"/>
    <w:rsid w:val="0094786F"/>
    <w:rsid w:val="0096108C"/>
    <w:rsid w:val="00963BA0"/>
    <w:rsid w:val="00967764"/>
    <w:rsid w:val="009758B2"/>
    <w:rsid w:val="009810EE"/>
    <w:rsid w:val="009837DB"/>
    <w:rsid w:val="00984CC9"/>
    <w:rsid w:val="00990E51"/>
    <w:rsid w:val="00991ED5"/>
    <w:rsid w:val="0099233F"/>
    <w:rsid w:val="009B54A0"/>
    <w:rsid w:val="009C6405"/>
    <w:rsid w:val="009F6B2C"/>
    <w:rsid w:val="009F6D79"/>
    <w:rsid w:val="00A30799"/>
    <w:rsid w:val="00A476C1"/>
    <w:rsid w:val="00A57FE8"/>
    <w:rsid w:val="00A64ECE"/>
    <w:rsid w:val="00A66185"/>
    <w:rsid w:val="00A71CAD"/>
    <w:rsid w:val="00A731A2"/>
    <w:rsid w:val="00A827B0"/>
    <w:rsid w:val="00A827C1"/>
    <w:rsid w:val="00A835DA"/>
    <w:rsid w:val="00A92AFF"/>
    <w:rsid w:val="00A93F40"/>
    <w:rsid w:val="00A96F93"/>
    <w:rsid w:val="00AB1F46"/>
    <w:rsid w:val="00AB65FF"/>
    <w:rsid w:val="00AC1124"/>
    <w:rsid w:val="00AD122F"/>
    <w:rsid w:val="00AD39DA"/>
    <w:rsid w:val="00AD5DFE"/>
    <w:rsid w:val="00AE5772"/>
    <w:rsid w:val="00AF22AD"/>
    <w:rsid w:val="00AF5107"/>
    <w:rsid w:val="00AF6C27"/>
    <w:rsid w:val="00B06264"/>
    <w:rsid w:val="00B07C8F"/>
    <w:rsid w:val="00B275D4"/>
    <w:rsid w:val="00B437C8"/>
    <w:rsid w:val="00B61640"/>
    <w:rsid w:val="00B75051"/>
    <w:rsid w:val="00B77CC5"/>
    <w:rsid w:val="00B859DE"/>
    <w:rsid w:val="00BC588A"/>
    <w:rsid w:val="00BD0E59"/>
    <w:rsid w:val="00BE0288"/>
    <w:rsid w:val="00BE3444"/>
    <w:rsid w:val="00BF1452"/>
    <w:rsid w:val="00BF2833"/>
    <w:rsid w:val="00C05A8E"/>
    <w:rsid w:val="00C12441"/>
    <w:rsid w:val="00C12D2F"/>
    <w:rsid w:val="00C277A8"/>
    <w:rsid w:val="00C309AE"/>
    <w:rsid w:val="00C365CE"/>
    <w:rsid w:val="00C417EB"/>
    <w:rsid w:val="00C528AE"/>
    <w:rsid w:val="00C90830"/>
    <w:rsid w:val="00CA5D23"/>
    <w:rsid w:val="00CE0FEE"/>
    <w:rsid w:val="00CE45B0"/>
    <w:rsid w:val="00CF1393"/>
    <w:rsid w:val="00CF4F3A"/>
    <w:rsid w:val="00D0014D"/>
    <w:rsid w:val="00D059F7"/>
    <w:rsid w:val="00D22819"/>
    <w:rsid w:val="00D33929"/>
    <w:rsid w:val="00D511F0"/>
    <w:rsid w:val="00D54EE5"/>
    <w:rsid w:val="00D63F82"/>
    <w:rsid w:val="00D640FC"/>
    <w:rsid w:val="00D70F7D"/>
    <w:rsid w:val="00D761F7"/>
    <w:rsid w:val="00D91FF4"/>
    <w:rsid w:val="00D92929"/>
    <w:rsid w:val="00D93C2E"/>
    <w:rsid w:val="00D970A5"/>
    <w:rsid w:val="00DB4967"/>
    <w:rsid w:val="00DC1A1C"/>
    <w:rsid w:val="00DC22CF"/>
    <w:rsid w:val="00DE4DAA"/>
    <w:rsid w:val="00DE50CB"/>
    <w:rsid w:val="00E07A43"/>
    <w:rsid w:val="00E206AE"/>
    <w:rsid w:val="00E20F02"/>
    <w:rsid w:val="00E21D72"/>
    <w:rsid w:val="00E229C1"/>
    <w:rsid w:val="00E23397"/>
    <w:rsid w:val="00E32CD7"/>
    <w:rsid w:val="00E37DF5"/>
    <w:rsid w:val="00E4065C"/>
    <w:rsid w:val="00E44EE1"/>
    <w:rsid w:val="00E5241D"/>
    <w:rsid w:val="00E55EE8"/>
    <w:rsid w:val="00E5680C"/>
    <w:rsid w:val="00E61A16"/>
    <w:rsid w:val="00E6522A"/>
    <w:rsid w:val="00E66DA5"/>
    <w:rsid w:val="00E7358D"/>
    <w:rsid w:val="00E76267"/>
    <w:rsid w:val="00EA535B"/>
    <w:rsid w:val="00EC579D"/>
    <w:rsid w:val="00ED5BDC"/>
    <w:rsid w:val="00ED7DAC"/>
    <w:rsid w:val="00F067A6"/>
    <w:rsid w:val="00F20B25"/>
    <w:rsid w:val="00F212F3"/>
    <w:rsid w:val="00F278C3"/>
    <w:rsid w:val="00F3338D"/>
    <w:rsid w:val="00F70C03"/>
    <w:rsid w:val="00F9084A"/>
    <w:rsid w:val="00FA199D"/>
    <w:rsid w:val="00FB6E40"/>
    <w:rsid w:val="00FD1CCB"/>
    <w:rsid w:val="00FD5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F084DC7-90C2-4CAF-AD7E-17AD3FC3E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E68"/>
    <w:pPr>
      <w:spacing w:before="200" w:after="200"/>
    </w:pPr>
  </w:style>
  <w:style w:type="paragraph" w:styleId="Heading1">
    <w:name w:val="heading 1"/>
    <w:next w:val="Normal"/>
    <w:link w:val="Heading1Char"/>
    <w:uiPriority w:val="1"/>
    <w:qFormat/>
    <w:rsid w:val="003B2B0A"/>
    <w:pPr>
      <w:keepNext/>
      <w:keepLines/>
      <w:tabs>
        <w:tab w:val="left" w:pos="3345"/>
      </w:tabs>
      <w:spacing w:before="240" w:after="120"/>
      <w:outlineLvl w:val="0"/>
    </w:pPr>
    <w:rPr>
      <w:b/>
      <w:color w:val="003865"/>
      <w:sz w:val="36"/>
      <w:szCs w:val="36"/>
      <w:lang w:bidi="ar-SA"/>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3B2B0A"/>
    <w:pPr>
      <w:keepNext/>
      <w:spacing w:before="240" w:after="120"/>
      <w:outlineLvl w:val="2"/>
    </w:pPr>
    <w:rPr>
      <w:rFonts w:asciiTheme="minorHAnsi" w:eastAsiaTheme="majorEastAsia" w:hAnsiTheme="minorHAnsi" w:cs="Arial"/>
      <w:b/>
      <w:color w:val="003865" w:themeColor="accent1"/>
      <w:sz w:val="28"/>
      <w:szCs w:val="28"/>
      <w:lang w:bidi="ar-SA"/>
    </w:rPr>
  </w:style>
  <w:style w:type="paragraph" w:styleId="Heading4">
    <w:name w:val="heading 4"/>
    <w:next w:val="Normal"/>
    <w:link w:val="Heading4Char"/>
    <w:uiPriority w:val="1"/>
    <w:qFormat/>
    <w:rsid w:val="003B2B0A"/>
    <w:pPr>
      <w:keepNext/>
      <w:spacing w:before="240" w:after="120"/>
      <w:outlineLvl w:val="3"/>
    </w:pPr>
    <w:rPr>
      <w:rFonts w:eastAsiaTheme="majorEastAsia" w:cstheme="majorBidi"/>
      <w:b/>
      <w:i/>
      <w:sz w:val="24"/>
      <w:szCs w:val="24"/>
      <w:lang w:bidi="ar-SA"/>
    </w:rPr>
  </w:style>
  <w:style w:type="paragraph" w:styleId="Heading5">
    <w:name w:val="heading 5"/>
    <w:basedOn w:val="Normal"/>
    <w:next w:val="Normal"/>
    <w:link w:val="Heading5Char"/>
    <w:uiPriority w:val="1"/>
    <w:unhideWhenUsed/>
    <w:rsid w:val="003B2B0A"/>
    <w:pPr>
      <w:keepNext/>
      <w:keepLines/>
      <w:spacing w:before="240" w:after="120"/>
      <w:outlineLvl w:val="4"/>
    </w:pPr>
    <w:rPr>
      <w:rFonts w:asciiTheme="majorHAnsi" w:eastAsiaTheme="majorEastAsia" w:hAnsiTheme="majorHAnsi" w:cstheme="majorBidi"/>
      <w:b/>
      <w:color w:val="000000" w:themeColor="text2"/>
      <w:sz w:val="24"/>
      <w:szCs w:val="24"/>
      <w:lang w:bidi="ar-SA"/>
    </w:rPr>
  </w:style>
  <w:style w:type="paragraph" w:styleId="Heading6">
    <w:name w:val="heading 6"/>
    <w:basedOn w:val="Normal"/>
    <w:next w:val="Normal"/>
    <w:link w:val="Heading6Char"/>
    <w:uiPriority w:val="1"/>
    <w:unhideWhenUsed/>
    <w:rsid w:val="003B2B0A"/>
    <w:pPr>
      <w:keepNext/>
      <w:keepLines/>
      <w:spacing w:before="240" w:after="120"/>
      <w:outlineLvl w:val="5"/>
    </w:pPr>
    <w:rPr>
      <w:rFonts w:asciiTheme="majorHAnsi" w:eastAsiaTheme="majorEastAsia" w:hAnsiTheme="majorHAnsi" w:cstheme="majorBidi"/>
      <w:i/>
      <w:iCs/>
      <w:color w:val="000000" w:themeColor="text2"/>
      <w:sz w:val="24"/>
      <w:szCs w:val="24"/>
      <w:lang w:bidi="ar-SA"/>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B2B0A"/>
    <w:rPr>
      <w:b/>
      <w:color w:val="003865"/>
      <w:sz w:val="36"/>
      <w:szCs w:val="36"/>
      <w:lang w:bidi="ar-SA"/>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3B2B0A"/>
    <w:rPr>
      <w:rFonts w:asciiTheme="minorHAnsi" w:eastAsiaTheme="majorEastAsia" w:hAnsiTheme="minorHAnsi" w:cs="Arial"/>
      <w:b/>
      <w:color w:val="003865" w:themeColor="accent1"/>
      <w:sz w:val="28"/>
      <w:szCs w:val="28"/>
      <w:lang w:bidi="ar-SA"/>
    </w:rPr>
  </w:style>
  <w:style w:type="character" w:customStyle="1" w:styleId="Heading4Char">
    <w:name w:val="Heading 4 Char"/>
    <w:basedOn w:val="DefaultParagraphFont"/>
    <w:link w:val="Heading4"/>
    <w:uiPriority w:val="1"/>
    <w:rsid w:val="003B2B0A"/>
    <w:rPr>
      <w:rFonts w:eastAsiaTheme="majorEastAsia" w:cstheme="majorBidi"/>
      <w:b/>
      <w:i/>
      <w:sz w:val="24"/>
      <w:szCs w:val="24"/>
      <w:lang w:bidi="ar-SA"/>
    </w:rPr>
  </w:style>
  <w:style w:type="character" w:customStyle="1" w:styleId="Heading5Char">
    <w:name w:val="Heading 5 Char"/>
    <w:basedOn w:val="DefaultParagraphFont"/>
    <w:link w:val="Heading5"/>
    <w:uiPriority w:val="1"/>
    <w:rsid w:val="003B2B0A"/>
    <w:rPr>
      <w:rFonts w:asciiTheme="majorHAnsi" w:eastAsiaTheme="majorEastAsia" w:hAnsiTheme="majorHAnsi" w:cstheme="majorBidi"/>
      <w:b/>
      <w:color w:val="000000" w:themeColor="text2"/>
      <w:sz w:val="24"/>
      <w:szCs w:val="24"/>
      <w:lang w:bidi="ar-SA"/>
    </w:rPr>
  </w:style>
  <w:style w:type="character" w:customStyle="1" w:styleId="Heading6Char">
    <w:name w:val="Heading 6 Char"/>
    <w:basedOn w:val="DefaultParagraphFont"/>
    <w:link w:val="Heading6"/>
    <w:uiPriority w:val="1"/>
    <w:rsid w:val="003B2B0A"/>
    <w:rPr>
      <w:rFonts w:asciiTheme="majorHAnsi" w:eastAsiaTheme="majorEastAsia" w:hAnsiTheme="majorHAnsi" w:cstheme="majorBidi"/>
      <w:i/>
      <w:iCs/>
      <w:color w:val="000000" w:themeColor="text2"/>
      <w:sz w:val="24"/>
      <w:szCs w:val="24"/>
      <w:lang w:bidi="ar-SA"/>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qFormat/>
    <w:rsid w:val="0094786F"/>
    <w:pPr>
      <w:numPr>
        <w:numId w:val="1"/>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customStyle="1" w:styleId="BulletListLevel1">
    <w:name w:val="Bullet List Level 1"/>
    <w:basedOn w:val="ListParagraph"/>
    <w:link w:val="BulletListLevel1Char"/>
    <w:qFormat/>
    <w:rsid w:val="003F5F5F"/>
    <w:pPr>
      <w:numPr>
        <w:numId w:val="2"/>
      </w:numPr>
      <w:spacing w:before="120" w:after="120" w:line="240" w:lineRule="auto"/>
    </w:pPr>
  </w:style>
  <w:style w:type="paragraph" w:customStyle="1" w:styleId="BulletListLevel2">
    <w:name w:val="Bullet List Level 2"/>
    <w:basedOn w:val="ListParagraph"/>
    <w:link w:val="BulletListLevel2Char"/>
    <w:qFormat/>
    <w:rsid w:val="003F5F5F"/>
    <w:pPr>
      <w:numPr>
        <w:ilvl w:val="1"/>
        <w:numId w:val="2"/>
      </w:numPr>
      <w:spacing w:before="120" w:after="120" w:line="240" w:lineRule="auto"/>
      <w:ind w:left="1080"/>
    </w:pPr>
  </w:style>
  <w:style w:type="character" w:customStyle="1" w:styleId="ListParagraphChar">
    <w:name w:val="List Paragraph Char"/>
    <w:basedOn w:val="DefaultParagraphFont"/>
    <w:link w:val="ListParagraph"/>
    <w:rsid w:val="00547E68"/>
  </w:style>
  <w:style w:type="character" w:customStyle="1" w:styleId="BulletListLevel1Char">
    <w:name w:val="Bullet List Level 1 Char"/>
    <w:basedOn w:val="ListParagraphChar"/>
    <w:link w:val="BulletListLevel1"/>
    <w:rsid w:val="003F5F5F"/>
  </w:style>
  <w:style w:type="paragraph" w:customStyle="1" w:styleId="BulletListLevel3">
    <w:name w:val="Bullet List Level 3"/>
    <w:basedOn w:val="ListParagraph"/>
    <w:link w:val="BulletListLevel3Char"/>
    <w:qFormat/>
    <w:rsid w:val="003F5F5F"/>
    <w:pPr>
      <w:numPr>
        <w:ilvl w:val="2"/>
        <w:numId w:val="2"/>
      </w:numPr>
      <w:spacing w:before="120" w:after="120" w:line="240" w:lineRule="auto"/>
      <w:ind w:left="1440"/>
    </w:pPr>
  </w:style>
  <w:style w:type="character" w:customStyle="1" w:styleId="BulletListLevel2Char">
    <w:name w:val="Bullet List Level 2 Char"/>
    <w:basedOn w:val="ListParagraphChar"/>
    <w:link w:val="BulletListLevel2"/>
    <w:rsid w:val="003F5F5F"/>
  </w:style>
  <w:style w:type="paragraph" w:customStyle="1" w:styleId="BulletListLevel4">
    <w:name w:val="Bullet List Level 4"/>
    <w:basedOn w:val="ListParagraph"/>
    <w:link w:val="BulletListLevel4Char"/>
    <w:qFormat/>
    <w:rsid w:val="003F5F5F"/>
    <w:pPr>
      <w:numPr>
        <w:ilvl w:val="3"/>
        <w:numId w:val="2"/>
      </w:numPr>
      <w:spacing w:before="120" w:after="120" w:line="240" w:lineRule="auto"/>
      <w:ind w:left="1800"/>
    </w:pPr>
  </w:style>
  <w:style w:type="character" w:customStyle="1" w:styleId="BulletListLevel3Char">
    <w:name w:val="Bullet List Level 3 Char"/>
    <w:basedOn w:val="ListParagraphChar"/>
    <w:link w:val="BulletListLevel3"/>
    <w:rsid w:val="003F5F5F"/>
  </w:style>
  <w:style w:type="paragraph" w:customStyle="1" w:styleId="BulletListLevel5">
    <w:name w:val="Bullet List Level 5"/>
    <w:basedOn w:val="BulletListLevel4"/>
    <w:link w:val="BulletListLevel5Char"/>
    <w:qFormat/>
    <w:rsid w:val="003F5F5F"/>
    <w:pPr>
      <w:numPr>
        <w:ilvl w:val="4"/>
      </w:numPr>
      <w:ind w:left="2160"/>
    </w:pPr>
  </w:style>
  <w:style w:type="character" w:customStyle="1" w:styleId="BulletListLevel4Char">
    <w:name w:val="Bullet List Level 4 Char"/>
    <w:basedOn w:val="ListParagraphChar"/>
    <w:link w:val="BulletListLevel4"/>
    <w:rsid w:val="003F5F5F"/>
  </w:style>
  <w:style w:type="paragraph" w:customStyle="1" w:styleId="NumberListLevel1">
    <w:name w:val="Number List Level 1"/>
    <w:basedOn w:val="ListParagraph"/>
    <w:link w:val="NumberListLevel1Char"/>
    <w:qFormat/>
    <w:rsid w:val="003C03D3"/>
    <w:pPr>
      <w:numPr>
        <w:numId w:val="3"/>
      </w:numPr>
      <w:spacing w:before="120" w:after="120" w:line="240" w:lineRule="auto"/>
      <w:ind w:left="720"/>
    </w:pPr>
  </w:style>
  <w:style w:type="character" w:customStyle="1" w:styleId="BulletListLevel5Char">
    <w:name w:val="Bullet List Level 5 Char"/>
    <w:basedOn w:val="BulletListLevel4Char"/>
    <w:link w:val="BulletListLevel5"/>
    <w:rsid w:val="003F5F5F"/>
  </w:style>
  <w:style w:type="paragraph" w:customStyle="1" w:styleId="NumberListLevel2">
    <w:name w:val="Number List Level 2"/>
    <w:basedOn w:val="NumberListLevel1"/>
    <w:link w:val="NumberListLevel2Char"/>
    <w:qFormat/>
    <w:rsid w:val="003C03D3"/>
    <w:pPr>
      <w:numPr>
        <w:ilvl w:val="1"/>
      </w:numPr>
      <w:ind w:left="1080"/>
    </w:pPr>
  </w:style>
  <w:style w:type="character" w:customStyle="1" w:styleId="NumberListLevel1Char">
    <w:name w:val="Number List Level 1 Char"/>
    <w:basedOn w:val="ListParagraphChar"/>
    <w:link w:val="NumberListLevel1"/>
    <w:rsid w:val="003C03D3"/>
  </w:style>
  <w:style w:type="paragraph" w:customStyle="1" w:styleId="NumberListLevel3">
    <w:name w:val="Number List Level 3"/>
    <w:basedOn w:val="ListParagraph"/>
    <w:link w:val="NumberListLevel3Char"/>
    <w:qFormat/>
    <w:rsid w:val="003C03D3"/>
    <w:pPr>
      <w:numPr>
        <w:ilvl w:val="2"/>
      </w:numPr>
      <w:spacing w:before="120" w:after="120" w:line="240" w:lineRule="auto"/>
      <w:ind w:left="1440"/>
    </w:pPr>
  </w:style>
  <w:style w:type="character" w:customStyle="1" w:styleId="NumberListLevel2Char">
    <w:name w:val="Number List Level 2 Char"/>
    <w:basedOn w:val="NumberListLevel1Char"/>
    <w:link w:val="NumberListLevel2"/>
    <w:rsid w:val="003C03D3"/>
  </w:style>
  <w:style w:type="paragraph" w:customStyle="1" w:styleId="NumberListLevel4">
    <w:name w:val="Number List Level 4"/>
    <w:basedOn w:val="NumberListLevel2"/>
    <w:link w:val="NumberListLevel4Char"/>
    <w:qFormat/>
    <w:rsid w:val="003C03D3"/>
    <w:pPr>
      <w:numPr>
        <w:ilvl w:val="3"/>
      </w:numPr>
      <w:ind w:left="1800"/>
    </w:pPr>
  </w:style>
  <w:style w:type="character" w:customStyle="1" w:styleId="NumberListLevel3Char">
    <w:name w:val="Number List Level 3 Char"/>
    <w:basedOn w:val="NumberListLevel1Char"/>
    <w:link w:val="NumberListLevel3"/>
    <w:rsid w:val="003C03D3"/>
  </w:style>
  <w:style w:type="paragraph" w:customStyle="1" w:styleId="NumberListLevel5">
    <w:name w:val="Number List Level 5"/>
    <w:basedOn w:val="NumberListLevel2"/>
    <w:link w:val="NumberListLevel5Char"/>
    <w:qFormat/>
    <w:rsid w:val="003C03D3"/>
    <w:pPr>
      <w:numPr>
        <w:ilvl w:val="4"/>
      </w:numPr>
      <w:ind w:left="2160"/>
    </w:pPr>
  </w:style>
  <w:style w:type="character" w:customStyle="1" w:styleId="NumberListLevel4Char">
    <w:name w:val="Number List Level 4 Char"/>
    <w:basedOn w:val="NumberListLevel1Char"/>
    <w:link w:val="NumberListLevel4"/>
    <w:rsid w:val="003C03D3"/>
  </w:style>
  <w:style w:type="character" w:customStyle="1" w:styleId="NumberListLevel5Char">
    <w:name w:val="Number List Level 5 Char"/>
    <w:basedOn w:val="NumberListLevel1Char"/>
    <w:link w:val="NumberListLevel5"/>
    <w:rsid w:val="003C03D3"/>
  </w:style>
  <w:style w:type="paragraph" w:customStyle="1" w:styleId="Heading7Smallcaps">
    <w:name w:val="Heading 7 Smallcaps"/>
    <w:basedOn w:val="Normal"/>
    <w:qFormat/>
    <w:rsid w:val="003B2B0A"/>
    <w:rPr>
      <w:b/>
      <w:smallCaps/>
      <w:sz w:val="24"/>
      <w:szCs w:val="24"/>
      <w:lang w:bidi="ar-SA"/>
    </w:rPr>
  </w:style>
  <w:style w:type="paragraph" w:styleId="NoSpacing">
    <w:name w:val="No Spacing"/>
    <w:uiPriority w:val="1"/>
    <w:qFormat/>
    <w:rsid w:val="004B4DDA"/>
    <w:pPr>
      <w:spacing w:before="0" w:line="240" w:lineRule="auto"/>
    </w:pPr>
    <w:rPr>
      <w:lang w:bidi="ar-SA"/>
    </w:rPr>
  </w:style>
  <w:style w:type="paragraph" w:styleId="NormalWeb">
    <w:name w:val="Normal (Web)"/>
    <w:basedOn w:val="Normal"/>
    <w:uiPriority w:val="99"/>
    <w:semiHidden/>
    <w:unhideWhenUsed/>
    <w:rsid w:val="005E56E1"/>
    <w:pPr>
      <w:spacing w:before="100" w:beforeAutospacing="1" w:after="100" w:afterAutospacing="1" w:line="240" w:lineRule="auto"/>
    </w:pPr>
    <w:rPr>
      <w:rFonts w:ascii="Times New Roman" w:hAnsi="Times New Roman"/>
      <w:sz w:val="24"/>
      <w:szCs w:val="24"/>
      <w:lang w:bidi="ar-SA"/>
    </w:rPr>
  </w:style>
  <w:style w:type="table" w:styleId="GridTable4-Accent3">
    <w:name w:val="Grid Table 4 Accent 3"/>
    <w:basedOn w:val="TableNormal"/>
    <w:uiPriority w:val="49"/>
    <w:rsid w:val="005E56E1"/>
    <w:pPr>
      <w:spacing w:line="240" w:lineRule="auto"/>
    </w:pPr>
    <w:tblPr>
      <w:tblStyleRowBandSize w:val="1"/>
      <w:tblStyleColBandSize w:val="1"/>
      <w:tblBorders>
        <w:top w:val="single" w:sz="4" w:space="0" w:color="33DDFF" w:themeColor="accent3" w:themeTint="99"/>
        <w:left w:val="single" w:sz="4" w:space="0" w:color="33DDFF" w:themeColor="accent3" w:themeTint="99"/>
        <w:bottom w:val="single" w:sz="4" w:space="0" w:color="33DDFF" w:themeColor="accent3" w:themeTint="99"/>
        <w:right w:val="single" w:sz="4" w:space="0" w:color="33DDFF" w:themeColor="accent3" w:themeTint="99"/>
        <w:insideH w:val="single" w:sz="4" w:space="0" w:color="33DDFF" w:themeColor="accent3" w:themeTint="99"/>
        <w:insideV w:val="single" w:sz="4" w:space="0" w:color="33DDFF" w:themeColor="accent3" w:themeTint="99"/>
      </w:tblBorders>
    </w:tblPr>
    <w:tblStylePr w:type="firstRow">
      <w:rPr>
        <w:b/>
        <w:bCs/>
        <w:color w:val="FFFFFF" w:themeColor="background1"/>
      </w:rPr>
      <w:tblPr/>
      <w:tcPr>
        <w:tcBorders>
          <w:top w:val="single" w:sz="4" w:space="0" w:color="008EAA" w:themeColor="accent3"/>
          <w:left w:val="single" w:sz="4" w:space="0" w:color="008EAA" w:themeColor="accent3"/>
          <w:bottom w:val="single" w:sz="4" w:space="0" w:color="008EAA" w:themeColor="accent3"/>
          <w:right w:val="single" w:sz="4" w:space="0" w:color="008EAA" w:themeColor="accent3"/>
          <w:insideH w:val="nil"/>
          <w:insideV w:val="nil"/>
        </w:tcBorders>
        <w:shd w:val="clear" w:color="auto" w:fill="008EAA" w:themeFill="accent3"/>
      </w:tcPr>
    </w:tblStylePr>
    <w:tblStylePr w:type="lastRow">
      <w:rPr>
        <w:b/>
        <w:bCs/>
      </w:rPr>
      <w:tblPr/>
      <w:tcPr>
        <w:tcBorders>
          <w:top w:val="double" w:sz="4" w:space="0" w:color="008EAA" w:themeColor="accent3"/>
        </w:tcBorders>
      </w:tcPr>
    </w:tblStylePr>
    <w:tblStylePr w:type="firstCol">
      <w:rPr>
        <w:b/>
        <w:bCs/>
      </w:rPr>
    </w:tblStylePr>
    <w:tblStylePr w:type="lastCol">
      <w:rPr>
        <w:b/>
        <w:bCs/>
      </w:rPr>
    </w:tblStylePr>
    <w:tblStylePr w:type="band1Vert">
      <w:tblPr/>
      <w:tcPr>
        <w:shd w:val="clear" w:color="auto" w:fill="BBF3FF" w:themeFill="accent3" w:themeFillTint="33"/>
      </w:tcPr>
    </w:tblStylePr>
    <w:tblStylePr w:type="band1Horz">
      <w:tblPr/>
      <w:tcPr>
        <w:shd w:val="clear" w:color="auto" w:fill="BBF3FF" w:themeFill="accent3" w:themeFillTint="33"/>
      </w:tcPr>
    </w:tblStylePr>
  </w:style>
  <w:style w:type="paragraph" w:styleId="Header">
    <w:name w:val="header"/>
    <w:basedOn w:val="Normal"/>
    <w:link w:val="HeaderChar"/>
    <w:uiPriority w:val="99"/>
    <w:unhideWhenUsed/>
    <w:rsid w:val="004A6677"/>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A66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410079917">
      <w:bodyDiv w:val="1"/>
      <w:marLeft w:val="0"/>
      <w:marRight w:val="0"/>
      <w:marTop w:val="0"/>
      <w:marBottom w:val="0"/>
      <w:divBdr>
        <w:top w:val="none" w:sz="0" w:space="0" w:color="auto"/>
        <w:left w:val="none" w:sz="0" w:space="0" w:color="auto"/>
        <w:bottom w:val="none" w:sz="0" w:space="0" w:color="auto"/>
        <w:right w:val="none" w:sz="0" w:space="0" w:color="auto"/>
      </w:divBdr>
    </w:div>
    <w:div w:id="1051878020">
      <w:bodyDiv w:val="1"/>
      <w:marLeft w:val="0"/>
      <w:marRight w:val="0"/>
      <w:marTop w:val="0"/>
      <w:marBottom w:val="0"/>
      <w:divBdr>
        <w:top w:val="none" w:sz="0" w:space="0" w:color="auto"/>
        <w:left w:val="none" w:sz="0" w:space="0" w:color="auto"/>
        <w:bottom w:val="none" w:sz="0" w:space="0" w:color="auto"/>
        <w:right w:val="none" w:sz="0" w:space="0" w:color="auto"/>
      </w:divBdr>
      <w:divsChild>
        <w:div w:id="1535263188">
          <w:marLeft w:val="360"/>
          <w:marRight w:val="0"/>
          <w:marTop w:val="200"/>
          <w:marBottom w:val="200"/>
          <w:divBdr>
            <w:top w:val="none" w:sz="0" w:space="0" w:color="auto"/>
            <w:left w:val="none" w:sz="0" w:space="0" w:color="auto"/>
            <w:bottom w:val="none" w:sz="0" w:space="0" w:color="auto"/>
            <w:right w:val="none" w:sz="0" w:space="0" w:color="auto"/>
          </w:divBdr>
        </w:div>
        <w:div w:id="791095114">
          <w:marLeft w:val="360"/>
          <w:marRight w:val="0"/>
          <w:marTop w:val="200"/>
          <w:marBottom w:val="200"/>
          <w:divBdr>
            <w:top w:val="none" w:sz="0" w:space="0" w:color="auto"/>
            <w:left w:val="none" w:sz="0" w:space="0" w:color="auto"/>
            <w:bottom w:val="none" w:sz="0" w:space="0" w:color="auto"/>
            <w:right w:val="none" w:sz="0" w:space="0" w:color="auto"/>
          </w:divBdr>
        </w:div>
        <w:div w:id="1759710093">
          <w:marLeft w:val="360"/>
          <w:marRight w:val="0"/>
          <w:marTop w:val="200"/>
          <w:marBottom w:val="200"/>
          <w:divBdr>
            <w:top w:val="none" w:sz="0" w:space="0" w:color="auto"/>
            <w:left w:val="none" w:sz="0" w:space="0" w:color="auto"/>
            <w:bottom w:val="none" w:sz="0" w:space="0" w:color="auto"/>
            <w:right w:val="none" w:sz="0" w:space="0" w:color="auto"/>
          </w:divBdr>
        </w:div>
        <w:div w:id="1262303035">
          <w:marLeft w:val="360"/>
          <w:marRight w:val="0"/>
          <w:marTop w:val="200"/>
          <w:marBottom w:val="200"/>
          <w:divBdr>
            <w:top w:val="none" w:sz="0" w:space="0" w:color="auto"/>
            <w:left w:val="none" w:sz="0" w:space="0" w:color="auto"/>
            <w:bottom w:val="none" w:sz="0" w:space="0" w:color="auto"/>
            <w:right w:val="none" w:sz="0" w:space="0" w:color="auto"/>
          </w:divBdr>
        </w:div>
        <w:div w:id="1459714452">
          <w:marLeft w:val="360"/>
          <w:marRight w:val="0"/>
          <w:marTop w:val="200"/>
          <w:marBottom w:val="200"/>
          <w:divBdr>
            <w:top w:val="none" w:sz="0" w:space="0" w:color="auto"/>
            <w:left w:val="none" w:sz="0" w:space="0" w:color="auto"/>
            <w:bottom w:val="none" w:sz="0" w:space="0" w:color="auto"/>
            <w:right w:val="none" w:sz="0" w:space="0" w:color="auto"/>
          </w:divBdr>
        </w:div>
      </w:divsChild>
    </w:div>
    <w:div w:id="1459952650">
      <w:bodyDiv w:val="1"/>
      <w:marLeft w:val="0"/>
      <w:marRight w:val="0"/>
      <w:marTop w:val="0"/>
      <w:marBottom w:val="0"/>
      <w:divBdr>
        <w:top w:val="none" w:sz="0" w:space="0" w:color="auto"/>
        <w:left w:val="none" w:sz="0" w:space="0" w:color="auto"/>
        <w:bottom w:val="none" w:sz="0" w:space="0" w:color="auto"/>
        <w:right w:val="none" w:sz="0" w:space="0" w:color="auto"/>
      </w:divBdr>
    </w:div>
    <w:div w:id="1651330318">
      <w:bodyDiv w:val="1"/>
      <w:marLeft w:val="0"/>
      <w:marRight w:val="0"/>
      <w:marTop w:val="0"/>
      <w:marBottom w:val="0"/>
      <w:divBdr>
        <w:top w:val="none" w:sz="0" w:space="0" w:color="auto"/>
        <w:left w:val="none" w:sz="0" w:space="0" w:color="auto"/>
        <w:bottom w:val="none" w:sz="0" w:space="0" w:color="auto"/>
        <w:right w:val="none" w:sz="0" w:space="0" w:color="auto"/>
      </w:divBdr>
      <w:divsChild>
        <w:div w:id="137764147">
          <w:marLeft w:val="360"/>
          <w:marRight w:val="0"/>
          <w:marTop w:val="200"/>
          <w:marBottom w:val="200"/>
          <w:divBdr>
            <w:top w:val="none" w:sz="0" w:space="0" w:color="auto"/>
            <w:left w:val="none" w:sz="0" w:space="0" w:color="auto"/>
            <w:bottom w:val="none" w:sz="0" w:space="0" w:color="auto"/>
            <w:right w:val="none" w:sz="0" w:space="0" w:color="auto"/>
          </w:divBdr>
        </w:div>
        <w:div w:id="880021455">
          <w:marLeft w:val="360"/>
          <w:marRight w:val="0"/>
          <w:marTop w:val="200"/>
          <w:marBottom w:val="200"/>
          <w:divBdr>
            <w:top w:val="none" w:sz="0" w:space="0" w:color="auto"/>
            <w:left w:val="none" w:sz="0" w:space="0" w:color="auto"/>
            <w:bottom w:val="none" w:sz="0" w:space="0" w:color="auto"/>
            <w:right w:val="none" w:sz="0" w:space="0" w:color="auto"/>
          </w:divBdr>
        </w:div>
        <w:div w:id="1068114151">
          <w:marLeft w:val="360"/>
          <w:marRight w:val="0"/>
          <w:marTop w:val="200"/>
          <w:marBottom w:val="200"/>
          <w:divBdr>
            <w:top w:val="none" w:sz="0" w:space="0" w:color="auto"/>
            <w:left w:val="none" w:sz="0" w:space="0" w:color="auto"/>
            <w:bottom w:val="none" w:sz="0" w:space="0" w:color="auto"/>
            <w:right w:val="none" w:sz="0" w:space="0" w:color="auto"/>
          </w:divBdr>
        </w:div>
        <w:div w:id="521748804">
          <w:marLeft w:val="360"/>
          <w:marRight w:val="0"/>
          <w:marTop w:val="200"/>
          <w:marBottom w:val="200"/>
          <w:divBdr>
            <w:top w:val="none" w:sz="0" w:space="0" w:color="auto"/>
            <w:left w:val="none" w:sz="0" w:space="0" w:color="auto"/>
            <w:bottom w:val="none" w:sz="0" w:space="0" w:color="auto"/>
            <w:right w:val="none" w:sz="0" w:space="0" w:color="auto"/>
          </w:divBdr>
        </w:div>
        <w:div w:id="1874461812">
          <w:marLeft w:val="360"/>
          <w:marRight w:val="0"/>
          <w:marTop w:val="200"/>
          <w:marBottom w:val="200"/>
          <w:divBdr>
            <w:top w:val="none" w:sz="0" w:space="0" w:color="auto"/>
            <w:left w:val="none" w:sz="0" w:space="0" w:color="auto"/>
            <w:bottom w:val="none" w:sz="0" w:space="0" w:color="auto"/>
            <w:right w:val="none" w:sz="0" w:space="0" w:color="auto"/>
          </w:divBdr>
        </w:div>
      </w:divsChild>
    </w:div>
    <w:div w:id="200959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rad.hasskamp@state.mn.u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DFDE64AAE0974A8908DD3553DDBF03" ma:contentTypeVersion="0" ma:contentTypeDescription="Create a new document." ma:contentTypeScope="" ma:versionID="46a287b4c15f326c72e9d063441dc05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86A74-A640-4013-81F8-4476B995B41A}">
  <ds:schemaRefs>
    <ds:schemaRef ds:uri="http://schemas.microsoft.com/sharepoint/v3/contenttype/forms"/>
  </ds:schemaRefs>
</ds:datastoreItem>
</file>

<file path=customXml/itemProps2.xml><?xml version="1.0" encoding="utf-8"?>
<ds:datastoreItem xmlns:ds="http://schemas.openxmlformats.org/officeDocument/2006/customXml" ds:itemID="{D06E60D6-804E-42A4-84B1-763BEA4D4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BEDFB91-972A-4B43-9315-0FB8963558F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39AAAE1-ACCD-48B7-AA93-49F587E6F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6</Pages>
  <Words>1222</Words>
  <Characters>6988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Minnesota Department of Education</Company>
  <LinksUpToDate>false</LinksUpToDate>
  <CharactersWithSpaces>8194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Hasskamp, Brad (MDE)</dc:creator>
  <cp:keywords/>
  <dc:description/>
  <cp:lastModifiedBy>Hasskamp, Brad (MDE)</cp:lastModifiedBy>
  <cp:revision>2</cp:revision>
  <dcterms:created xsi:type="dcterms:W3CDTF">2019-08-12T14:47:00Z</dcterms:created>
  <dcterms:modified xsi:type="dcterms:W3CDTF">2019-08-12T16:32:00Z</dcterms:modified>
</cp:coreProperties>
</file>