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E20F02" w:rsidRDefault="00E20F02" w:rsidP="00AB65FF"/>
        <w:p w:rsidR="00E1288D" w:rsidRDefault="00E1288D" w:rsidP="005A1F0E">
          <w:pPr>
            <w:pStyle w:val="Heading1"/>
            <w:rPr>
              <w:lang w:bidi="ar-SA"/>
            </w:rPr>
          </w:pPr>
          <w:r>
            <w:rPr>
              <w:lang w:bidi="ar-SA"/>
            </w:rPr>
            <w:t>Inst</w:t>
          </w:r>
          <w:r w:rsidR="00C72DAB">
            <w:rPr>
              <w:lang w:bidi="ar-SA"/>
            </w:rPr>
            <w:t>ructional Program Description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C72DAB" w:rsidRPr="001324AA" w:rsidTr="00D90535">
        <w:tc>
          <w:tcPr>
            <w:tcW w:w="2965" w:type="dxa"/>
            <w:shd w:val="clear" w:color="auto" w:fill="3B5F10" w:themeFill="accent2" w:themeFillShade="80"/>
          </w:tcPr>
          <w:p w:rsidR="00C72DAB" w:rsidRDefault="00C72DA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bookmarkStart w:id="0" w:name="_GoBack"/>
            <w:r>
              <w:rPr>
                <w:b/>
                <w:color w:val="FFFFFF" w:themeColor="background1"/>
                <w:lang w:bidi="ar-SA"/>
              </w:rPr>
              <w:t>Consortium name</w:t>
            </w:r>
          </w:p>
        </w:tc>
        <w:tc>
          <w:tcPr>
            <w:tcW w:w="7105" w:type="dxa"/>
          </w:tcPr>
          <w:p w:rsidR="00C72DAB" w:rsidRPr="001324AA" w:rsidRDefault="00C72DAB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bookmarkEnd w:id="0"/>
      <w:tr w:rsidR="00E1288D" w:rsidRPr="001324AA" w:rsidTr="00D90535">
        <w:tc>
          <w:tcPr>
            <w:tcW w:w="2965" w:type="dxa"/>
            <w:shd w:val="clear" w:color="auto" w:fill="3B5F10" w:themeFill="accent2" w:themeFillShade="80"/>
          </w:tcPr>
          <w:p w:rsidR="00E1288D" w:rsidRPr="001324AA" w:rsidRDefault="00E1288D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Staff contact</w:t>
            </w:r>
          </w:p>
        </w:tc>
        <w:tc>
          <w:tcPr>
            <w:tcW w:w="7105" w:type="dxa"/>
          </w:tcPr>
          <w:p w:rsidR="00E1288D" w:rsidRPr="001324AA" w:rsidRDefault="00E1288D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E1288D" w:rsidRPr="001324AA" w:rsidTr="00D90535">
        <w:tc>
          <w:tcPr>
            <w:tcW w:w="2965" w:type="dxa"/>
            <w:shd w:val="clear" w:color="auto" w:fill="3B5F10" w:themeFill="accent2" w:themeFillShade="80"/>
          </w:tcPr>
          <w:p w:rsidR="00E1288D" w:rsidRPr="001324AA" w:rsidRDefault="00E1288D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Date of last update</w:t>
            </w:r>
          </w:p>
        </w:tc>
        <w:tc>
          <w:tcPr>
            <w:tcW w:w="7105" w:type="dxa"/>
          </w:tcPr>
          <w:p w:rsidR="00E1288D" w:rsidRPr="001324AA" w:rsidRDefault="00E1288D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E1288D" w:rsidRPr="001324AA" w:rsidTr="00D90535">
        <w:tc>
          <w:tcPr>
            <w:tcW w:w="2965" w:type="dxa"/>
            <w:shd w:val="clear" w:color="auto" w:fill="3B5F10" w:themeFill="accent2" w:themeFillShade="80"/>
          </w:tcPr>
          <w:p w:rsidR="00E1288D" w:rsidRPr="001324AA" w:rsidRDefault="00E1288D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Policy guidance</w:t>
            </w:r>
          </w:p>
        </w:tc>
        <w:tc>
          <w:tcPr>
            <w:tcW w:w="7105" w:type="dxa"/>
          </w:tcPr>
          <w:p w:rsidR="00E1288D" w:rsidRDefault="00E1288D" w:rsidP="00E1288D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 xml:space="preserve">From </w:t>
            </w:r>
            <w:hyperlink r:id="rId11" w:history="1">
              <w:r w:rsidRPr="001324AA">
                <w:rPr>
                  <w:rStyle w:val="Hyperlink"/>
                  <w:lang w:bidi="ar-SA"/>
                </w:rPr>
                <w:t>Minnesota ABE Policies website</w:t>
              </w:r>
            </w:hyperlink>
            <w:r>
              <w:rPr>
                <w:lang w:bidi="ar-SA"/>
              </w:rPr>
              <w:t xml:space="preserve"> (</w:t>
            </w:r>
            <w:r w:rsidRPr="001324AA">
              <w:rPr>
                <w:lang w:bidi="ar-SA"/>
              </w:rPr>
              <w:t>www.mnabe.org/abe-law-policy/mn-abe-policies</w:t>
            </w:r>
            <w:r>
              <w:rPr>
                <w:lang w:bidi="ar-SA"/>
              </w:rPr>
              <w:t>):</w:t>
            </w:r>
          </w:p>
          <w:p w:rsidR="00E1288D" w:rsidRDefault="00E1288D" w:rsidP="00E1288D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Eligible Content Policy</w:t>
            </w:r>
          </w:p>
          <w:p w:rsidR="00E1288D" w:rsidRPr="001324AA" w:rsidRDefault="00E1288D" w:rsidP="00E1288D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Distance Learning Policy</w:t>
            </w:r>
          </w:p>
        </w:tc>
      </w:tr>
      <w:tr w:rsidR="00E1288D" w:rsidRPr="001324AA" w:rsidTr="00D90535">
        <w:tc>
          <w:tcPr>
            <w:tcW w:w="2965" w:type="dxa"/>
            <w:shd w:val="clear" w:color="auto" w:fill="3B5F10" w:themeFill="accent2" w:themeFillShade="80"/>
          </w:tcPr>
          <w:p w:rsidR="00E1288D" w:rsidRDefault="00E1288D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Additional resources</w:t>
            </w:r>
          </w:p>
        </w:tc>
        <w:tc>
          <w:tcPr>
            <w:tcW w:w="7105" w:type="dxa"/>
          </w:tcPr>
          <w:p w:rsidR="00E1288D" w:rsidRDefault="00997B8D" w:rsidP="00D90535">
            <w:pPr>
              <w:spacing w:before="0" w:after="0"/>
              <w:rPr>
                <w:lang w:bidi="ar-SA"/>
              </w:rPr>
            </w:pPr>
            <w:hyperlink r:id="rId12" w:history="1">
              <w:r w:rsidR="00E1288D" w:rsidRPr="00E1288D">
                <w:rPr>
                  <w:rStyle w:val="Hyperlink"/>
                  <w:lang w:bidi="ar-SA"/>
                </w:rPr>
                <w:t>ATLAS website</w:t>
              </w:r>
            </w:hyperlink>
            <w:r w:rsidR="00E1288D">
              <w:rPr>
                <w:lang w:bidi="ar-SA"/>
              </w:rPr>
              <w:t xml:space="preserve"> (</w:t>
            </w:r>
            <w:r w:rsidR="00E1288D" w:rsidRPr="00E1288D">
              <w:rPr>
                <w:lang w:bidi="ar-SA"/>
              </w:rPr>
              <w:t>www.atlasabe.org</w:t>
            </w:r>
            <w:r w:rsidR="00E1288D">
              <w:rPr>
                <w:lang w:bidi="ar-SA"/>
              </w:rPr>
              <w:t>)</w:t>
            </w:r>
          </w:p>
          <w:p w:rsidR="00E1288D" w:rsidRDefault="00997B8D" w:rsidP="00D90535">
            <w:pPr>
              <w:spacing w:before="0" w:after="0"/>
              <w:rPr>
                <w:lang w:bidi="ar-SA"/>
              </w:rPr>
            </w:pPr>
            <w:hyperlink r:id="rId13" w:history="1">
              <w:r w:rsidR="00E1288D" w:rsidRPr="00E1288D">
                <w:rPr>
                  <w:rStyle w:val="Hyperlink"/>
                  <w:lang w:bidi="ar-SA"/>
                </w:rPr>
                <w:t>WIOA Regulations and Definitions</w:t>
              </w:r>
            </w:hyperlink>
            <w:r w:rsidR="00E1288D">
              <w:rPr>
                <w:lang w:bidi="ar-SA"/>
              </w:rPr>
              <w:t xml:space="preserve"> (available at </w:t>
            </w:r>
            <w:r w:rsidR="00E87F5E">
              <w:rPr>
                <w:lang w:bidi="ar-SA"/>
              </w:rPr>
              <w:t>www.</w:t>
            </w:r>
            <w:r w:rsidR="00E1288D" w:rsidRPr="00E1288D">
              <w:rPr>
                <w:lang w:bidi="ar-SA"/>
              </w:rPr>
              <w:t>mnabe.org/abe-law-policy/federal-law-wioa</w:t>
            </w:r>
            <w:r w:rsidR="00E1288D">
              <w:rPr>
                <w:lang w:bidi="ar-SA"/>
              </w:rPr>
              <w:t>)</w:t>
            </w:r>
          </w:p>
          <w:p w:rsidR="00E1288D" w:rsidRDefault="00997B8D" w:rsidP="00D90535">
            <w:pPr>
              <w:spacing w:before="0" w:after="0"/>
              <w:rPr>
                <w:lang w:bidi="ar-SA"/>
              </w:rPr>
            </w:pPr>
            <w:hyperlink r:id="rId14" w:history="1">
              <w:r w:rsidR="00E87F5E" w:rsidRPr="00E87F5E">
                <w:rPr>
                  <w:rStyle w:val="Hyperlink"/>
                  <w:lang w:bidi="ar-SA"/>
                </w:rPr>
                <w:t xml:space="preserve">Minnesota ABE Distance Learning website </w:t>
              </w:r>
            </w:hyperlink>
            <w:r w:rsidR="00E87F5E">
              <w:rPr>
                <w:lang w:bidi="ar-SA"/>
              </w:rPr>
              <w:t xml:space="preserve"> (</w:t>
            </w:r>
            <w:r w:rsidR="00AD49FE" w:rsidRPr="00AD49FE">
              <w:rPr>
                <w:lang w:bidi="ar-SA"/>
              </w:rPr>
              <w:t>www.literacymn.org/distancelearning</w:t>
            </w:r>
            <w:r w:rsidR="00E87F5E" w:rsidRPr="00E87F5E">
              <w:rPr>
                <w:lang w:bidi="ar-SA"/>
              </w:rPr>
              <w:t>/</w:t>
            </w:r>
            <w:r w:rsidR="00E87F5E">
              <w:rPr>
                <w:lang w:bidi="ar-SA"/>
              </w:rPr>
              <w:t>)</w:t>
            </w:r>
          </w:p>
        </w:tc>
      </w:tr>
    </w:tbl>
    <w:p w:rsidR="001A3690" w:rsidRDefault="00EF2572" w:rsidP="001A3690">
      <w:pPr>
        <w:pStyle w:val="Heading2"/>
        <w:rPr>
          <w:lang w:bidi="ar-SA"/>
        </w:rPr>
      </w:pPr>
      <w:r>
        <w:rPr>
          <w:lang w:bidi="ar-SA"/>
        </w:rPr>
        <w:t>Introduction</w:t>
      </w:r>
    </w:p>
    <w:p w:rsidR="001A3690" w:rsidRPr="001A3690" w:rsidRDefault="001A3690" w:rsidP="001A3690">
      <w:pPr>
        <w:rPr>
          <w:lang w:bidi="ar-SA"/>
        </w:rPr>
      </w:pPr>
      <w:r>
        <w:rPr>
          <w:lang w:bidi="ar-SA"/>
        </w:rPr>
        <w:t xml:space="preserve">This document outlines the local ABE consortium’s instructional programming, describing </w:t>
      </w:r>
      <w:r w:rsidR="005A1F0E">
        <w:rPr>
          <w:lang w:bidi="ar-SA"/>
        </w:rPr>
        <w:t>how</w:t>
      </w:r>
      <w:r>
        <w:rPr>
          <w:lang w:bidi="ar-SA"/>
        </w:rPr>
        <w:t xml:space="preserve"> the consortium is complying with state and federal guidance for ABE programs, including the following requirements:</w:t>
      </w:r>
    </w:p>
    <w:p w:rsidR="001A3690" w:rsidRPr="001A3690" w:rsidRDefault="001A3690" w:rsidP="001A3690">
      <w:pPr>
        <w:numPr>
          <w:ilvl w:val="0"/>
          <w:numId w:val="31"/>
        </w:numPr>
        <w:spacing w:before="0" w:after="0" w:line="240" w:lineRule="auto"/>
        <w:rPr>
          <w:rFonts w:asciiTheme="minorHAnsi" w:hAnsiTheme="minorHAnsi" w:cs="Arial"/>
        </w:rPr>
      </w:pPr>
      <w:r w:rsidRPr="001A3690">
        <w:rPr>
          <w:rFonts w:asciiTheme="minorHAnsi" w:hAnsiTheme="minorHAnsi" w:cs="Arial"/>
        </w:rPr>
        <w:t xml:space="preserve">ABE students </w:t>
      </w:r>
      <w:r>
        <w:rPr>
          <w:rFonts w:asciiTheme="minorHAnsi" w:hAnsiTheme="minorHAnsi" w:cs="Arial"/>
        </w:rPr>
        <w:t xml:space="preserve">must </w:t>
      </w:r>
      <w:r w:rsidRPr="001A3690">
        <w:rPr>
          <w:rFonts w:asciiTheme="minorHAnsi" w:hAnsiTheme="minorHAnsi" w:cs="Arial"/>
        </w:rPr>
        <w:t xml:space="preserve">be enrolled and receiving instruction in at least one of the following </w:t>
      </w:r>
      <w:r w:rsidRPr="00AE5385">
        <w:rPr>
          <w:rFonts w:asciiTheme="minorHAnsi" w:hAnsiTheme="minorHAnsi" w:cs="Arial"/>
          <w:b/>
        </w:rPr>
        <w:t>core content</w:t>
      </w:r>
      <w:r w:rsidRPr="001A3690">
        <w:rPr>
          <w:rFonts w:asciiTheme="minorHAnsi" w:hAnsiTheme="minorHAnsi" w:cs="Arial"/>
        </w:rPr>
        <w:t xml:space="preserve"> areas: reading, writing, math, speaking, listening, ESL, or GED/diploma</w:t>
      </w:r>
      <w:r w:rsidR="00A013C5">
        <w:rPr>
          <w:rFonts w:asciiTheme="minorHAnsi" w:hAnsiTheme="minorHAnsi" w:cs="Arial"/>
        </w:rPr>
        <w:t xml:space="preserve"> (except in the case of Conditional Work Referral).</w:t>
      </w:r>
    </w:p>
    <w:p w:rsidR="001A3690" w:rsidRDefault="001A3690" w:rsidP="001A3690">
      <w:pPr>
        <w:numPr>
          <w:ilvl w:val="0"/>
          <w:numId w:val="31"/>
        </w:numPr>
        <w:spacing w:before="0" w:after="0" w:line="240" w:lineRule="auto"/>
        <w:rPr>
          <w:rFonts w:asciiTheme="minorHAnsi" w:hAnsiTheme="minorHAnsi" w:cs="Arial"/>
        </w:rPr>
      </w:pPr>
      <w:r w:rsidRPr="001A3690">
        <w:rPr>
          <w:rFonts w:asciiTheme="minorHAnsi" w:hAnsiTheme="minorHAnsi" w:cs="Arial"/>
        </w:rPr>
        <w:t>ABE programs</w:t>
      </w:r>
      <w:r w:rsidRPr="001A3690">
        <w:rPr>
          <w:rFonts w:asciiTheme="minorHAnsi" w:hAnsiTheme="minorHAnsi"/>
        </w:rPr>
        <w:t xml:space="preserve"> </w:t>
      </w:r>
      <w:r w:rsidR="00A013C5">
        <w:rPr>
          <w:rFonts w:asciiTheme="minorHAnsi" w:hAnsiTheme="minorHAnsi"/>
        </w:rPr>
        <w:t>are expected to</w:t>
      </w:r>
      <w:r>
        <w:rPr>
          <w:rFonts w:asciiTheme="minorHAnsi" w:hAnsiTheme="minorHAnsi"/>
        </w:rPr>
        <w:t xml:space="preserve"> </w:t>
      </w:r>
      <w:r w:rsidRPr="001A3690">
        <w:rPr>
          <w:rFonts w:asciiTheme="minorHAnsi" w:hAnsiTheme="minorHAnsi" w:cs="Arial"/>
        </w:rPr>
        <w:t xml:space="preserve">integrate the state’s </w:t>
      </w:r>
      <w:r w:rsidRPr="00AE5385">
        <w:rPr>
          <w:rFonts w:asciiTheme="minorHAnsi" w:hAnsiTheme="minorHAnsi" w:cs="Arial"/>
          <w:b/>
        </w:rPr>
        <w:t>content standards</w:t>
      </w:r>
      <w:r w:rsidRPr="001A3690">
        <w:rPr>
          <w:rFonts w:asciiTheme="minorHAnsi" w:hAnsiTheme="minorHAnsi" w:cs="Arial"/>
        </w:rPr>
        <w:t xml:space="preserve"> for Adult Basic Education, which have been identified as the College and Career Readiness Standards for Adult Education (CCRS), the Academic, Career and Employability Skills (ACES) Transitions Integration Framework</w:t>
      </w:r>
      <w:r w:rsidR="005A1F0E">
        <w:rPr>
          <w:rFonts w:asciiTheme="minorHAnsi" w:hAnsiTheme="minorHAnsi" w:cs="Arial"/>
        </w:rPr>
        <w:t xml:space="preserve"> (TIF)</w:t>
      </w:r>
      <w:r w:rsidRPr="001A3690">
        <w:rPr>
          <w:rFonts w:asciiTheme="minorHAnsi" w:hAnsiTheme="minorHAnsi" w:cs="Arial"/>
        </w:rPr>
        <w:t xml:space="preserve"> and the </w:t>
      </w:r>
      <w:proofErr w:type="spellStart"/>
      <w:r w:rsidRPr="001A3690">
        <w:rPr>
          <w:rFonts w:asciiTheme="minorHAnsi" w:hAnsiTheme="minorHAnsi" w:cs="Arial"/>
        </w:rPr>
        <w:t>Northstar</w:t>
      </w:r>
      <w:proofErr w:type="spellEnd"/>
      <w:r w:rsidRPr="001A3690">
        <w:rPr>
          <w:rFonts w:asciiTheme="minorHAnsi" w:hAnsiTheme="minorHAnsi" w:cs="Arial"/>
        </w:rPr>
        <w:t xml:space="preserve"> Digital Literacy Standards</w:t>
      </w:r>
      <w:r>
        <w:rPr>
          <w:rFonts w:asciiTheme="minorHAnsi" w:hAnsiTheme="minorHAnsi" w:cs="Arial"/>
        </w:rPr>
        <w:t>.</w:t>
      </w:r>
    </w:p>
    <w:p w:rsidR="0039399E" w:rsidRDefault="001A3690" w:rsidP="0039399E">
      <w:pPr>
        <w:numPr>
          <w:ilvl w:val="0"/>
          <w:numId w:val="31"/>
        </w:numPr>
        <w:spacing w:before="0"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ABE instructional content </w:t>
      </w:r>
      <w:r w:rsidR="00A013C5">
        <w:rPr>
          <w:rFonts w:asciiTheme="minorHAnsi" w:hAnsiTheme="minorHAnsi" w:cs="Arial"/>
        </w:rPr>
        <w:t>is expected to</w:t>
      </w:r>
      <w:r>
        <w:rPr>
          <w:rFonts w:asciiTheme="minorHAnsi" w:hAnsiTheme="minorHAnsi" w:cs="Arial"/>
        </w:rPr>
        <w:t xml:space="preserve"> align to the </w:t>
      </w:r>
      <w:r w:rsidRPr="00AE5385">
        <w:rPr>
          <w:rFonts w:asciiTheme="minorHAnsi" w:hAnsiTheme="minorHAnsi" w:cs="Arial"/>
          <w:b/>
        </w:rPr>
        <w:t>allowable activities</w:t>
      </w:r>
      <w:r>
        <w:rPr>
          <w:rFonts w:asciiTheme="minorHAnsi" w:hAnsiTheme="minorHAnsi" w:cs="Arial"/>
        </w:rPr>
        <w:t xml:space="preserve"> as listed in Title II </w:t>
      </w:r>
      <w:r w:rsidR="005A1F0E">
        <w:rPr>
          <w:rFonts w:asciiTheme="minorHAnsi" w:hAnsiTheme="minorHAnsi" w:cs="Arial"/>
        </w:rPr>
        <w:t xml:space="preserve">(AEFLA) </w:t>
      </w:r>
      <w:r>
        <w:rPr>
          <w:rFonts w:asciiTheme="minorHAnsi" w:hAnsiTheme="minorHAnsi" w:cs="Arial"/>
        </w:rPr>
        <w:t>of the Workforce Innovation and Opportunity Act (WIOA)</w:t>
      </w:r>
    </w:p>
    <w:p w:rsidR="0039399E" w:rsidRDefault="0039399E" w:rsidP="0039399E">
      <w:pPr>
        <w:spacing w:before="0" w:after="0" w:line="240" w:lineRule="auto"/>
        <w:ind w:left="720"/>
        <w:rPr>
          <w:rFonts w:asciiTheme="minorHAnsi" w:hAnsiTheme="minorHAnsi" w:cs="Arial"/>
        </w:rPr>
      </w:pPr>
    </w:p>
    <w:p w:rsidR="001A3690" w:rsidRPr="0039399E" w:rsidRDefault="0039399E" w:rsidP="0039399E">
      <w:pPr>
        <w:spacing w:before="0"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 addition, ABE </w:t>
      </w:r>
      <w:r w:rsidR="00A013C5">
        <w:rPr>
          <w:rFonts w:asciiTheme="minorHAnsi" w:hAnsiTheme="minorHAnsi" w:cs="Arial"/>
        </w:rPr>
        <w:t>programs</w:t>
      </w:r>
      <w:r>
        <w:rPr>
          <w:rFonts w:asciiTheme="minorHAnsi" w:hAnsiTheme="minorHAnsi" w:cs="Arial"/>
        </w:rPr>
        <w:t xml:space="preserve"> </w:t>
      </w:r>
      <w:r w:rsidR="00A013C5">
        <w:rPr>
          <w:rFonts w:asciiTheme="minorHAnsi" w:hAnsiTheme="minorHAnsi" w:cs="Arial"/>
        </w:rPr>
        <w:t>are expected to</w:t>
      </w:r>
      <w:r>
        <w:rPr>
          <w:rFonts w:asciiTheme="minorHAnsi" w:hAnsiTheme="minorHAnsi" w:cs="Arial"/>
        </w:rPr>
        <w:t xml:space="preserve"> </w:t>
      </w:r>
      <w:r w:rsidR="00A013C5">
        <w:rPr>
          <w:rFonts w:asciiTheme="minorHAnsi" w:hAnsiTheme="minorHAnsi" w:cs="Arial"/>
        </w:rPr>
        <w:t>align instruction</w:t>
      </w:r>
      <w:r>
        <w:rPr>
          <w:rFonts w:asciiTheme="minorHAnsi" w:hAnsiTheme="minorHAnsi" w:cs="Arial"/>
        </w:rPr>
        <w:t xml:space="preserve"> </w:t>
      </w:r>
      <w:r w:rsidR="001A3690" w:rsidRPr="0039399E">
        <w:rPr>
          <w:rFonts w:asciiTheme="minorHAnsi" w:hAnsiTheme="minorHAnsi"/>
        </w:rPr>
        <w:t xml:space="preserve">to </w:t>
      </w:r>
      <w:r w:rsidR="001A3690" w:rsidRPr="00AE5385">
        <w:rPr>
          <w:rFonts w:asciiTheme="minorHAnsi" w:hAnsiTheme="minorHAnsi"/>
          <w:b/>
        </w:rPr>
        <w:t>best practices</w:t>
      </w:r>
      <w:r w:rsidR="001A3690" w:rsidRPr="0039399E">
        <w:rPr>
          <w:rFonts w:asciiTheme="minorHAnsi" w:hAnsiTheme="minorHAnsi"/>
        </w:rPr>
        <w:t xml:space="preserve"> as identified in rigorous and scientifically valid research</w:t>
      </w:r>
      <w:r>
        <w:rPr>
          <w:rFonts w:asciiTheme="minorHAnsi" w:hAnsiTheme="minorHAnsi"/>
        </w:rPr>
        <w:t>.</w:t>
      </w:r>
      <w:r w:rsidR="001A3690" w:rsidRPr="0039399E">
        <w:rPr>
          <w:rFonts w:asciiTheme="minorHAnsi" w:hAnsiTheme="minorHAnsi"/>
        </w:rPr>
        <w:t xml:space="preserve"> </w:t>
      </w:r>
    </w:p>
    <w:p w:rsidR="001A3690" w:rsidRDefault="001A3690" w:rsidP="001A3690"/>
    <w:p w:rsidR="001A3690" w:rsidRDefault="001A3690" w:rsidP="001A3690"/>
    <w:p w:rsidR="0039399E" w:rsidRDefault="0039399E" w:rsidP="001A3690"/>
    <w:p w:rsidR="0039399E" w:rsidRDefault="00C72DAB" w:rsidP="0039399E">
      <w:pPr>
        <w:pStyle w:val="Heading2"/>
        <w:rPr>
          <w:lang w:bidi="ar-SA"/>
        </w:rPr>
      </w:pPr>
      <w:r>
        <w:rPr>
          <w:lang w:bidi="ar-SA"/>
        </w:rPr>
        <w:lastRenderedPageBreak/>
        <w:t xml:space="preserve">Instructional Program Description </w:t>
      </w:r>
      <w:r w:rsidR="003B6E44">
        <w:rPr>
          <w:lang w:bidi="ar-SA"/>
        </w:rPr>
        <w:t xml:space="preserve">- </w:t>
      </w:r>
      <w:r>
        <w:rPr>
          <w:lang w:bidi="ar-SA"/>
        </w:rPr>
        <w:t>Table of Contents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0"/>
        <w:gridCol w:w="5319"/>
        <w:gridCol w:w="1791"/>
      </w:tblGrid>
      <w:tr w:rsidR="001A3690" w:rsidTr="00A013C5">
        <w:tc>
          <w:tcPr>
            <w:tcW w:w="2945" w:type="dxa"/>
            <w:shd w:val="clear" w:color="auto" w:fill="3B5F10" w:themeFill="accent2" w:themeFillShade="80"/>
          </w:tcPr>
          <w:p w:rsidR="001A3690" w:rsidRPr="00A013C5" w:rsidRDefault="00C72DAB" w:rsidP="00D234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Instructional area</w:t>
            </w:r>
          </w:p>
        </w:tc>
        <w:tc>
          <w:tcPr>
            <w:tcW w:w="5332" w:type="dxa"/>
            <w:shd w:val="clear" w:color="auto" w:fill="3B5F10" w:themeFill="accent2" w:themeFillShade="80"/>
          </w:tcPr>
          <w:p w:rsidR="001A3690" w:rsidRPr="00A013C5" w:rsidRDefault="001A3690" w:rsidP="00D2347B">
            <w:pPr>
              <w:jc w:val="center"/>
              <w:rPr>
                <w:b/>
                <w:color w:val="FFFFFF" w:themeColor="background1"/>
              </w:rPr>
            </w:pPr>
            <w:r w:rsidRPr="00A013C5">
              <w:rPr>
                <w:b/>
                <w:color w:val="FFFFFF" w:themeColor="background1"/>
              </w:rPr>
              <w:t>Course name(s)</w:t>
            </w:r>
          </w:p>
        </w:tc>
        <w:tc>
          <w:tcPr>
            <w:tcW w:w="1793" w:type="dxa"/>
            <w:shd w:val="clear" w:color="auto" w:fill="3B5F10" w:themeFill="accent2" w:themeFillShade="80"/>
          </w:tcPr>
          <w:p w:rsidR="001A3690" w:rsidRPr="00A013C5" w:rsidRDefault="001A3690" w:rsidP="00D2347B">
            <w:pPr>
              <w:jc w:val="center"/>
              <w:rPr>
                <w:b/>
                <w:color w:val="FFFFFF" w:themeColor="background1"/>
              </w:rPr>
            </w:pPr>
            <w:r w:rsidRPr="00A013C5">
              <w:rPr>
                <w:b/>
                <w:color w:val="FFFFFF" w:themeColor="background1"/>
              </w:rPr>
              <w:t>Pages number(s)</w:t>
            </w:r>
          </w:p>
        </w:tc>
      </w:tr>
      <w:tr w:rsidR="001A3690" w:rsidTr="00D90535">
        <w:tc>
          <w:tcPr>
            <w:tcW w:w="3708" w:type="dxa"/>
            <w:shd w:val="clear" w:color="auto" w:fill="auto"/>
          </w:tcPr>
          <w:p w:rsidR="001A3690" w:rsidRDefault="001A3690" w:rsidP="00D90535"/>
        </w:tc>
        <w:tc>
          <w:tcPr>
            <w:tcW w:w="7380" w:type="dxa"/>
            <w:shd w:val="clear" w:color="auto" w:fill="auto"/>
          </w:tcPr>
          <w:p w:rsidR="001A3690" w:rsidRDefault="001A3690" w:rsidP="00D90535"/>
        </w:tc>
        <w:tc>
          <w:tcPr>
            <w:tcW w:w="2088" w:type="dxa"/>
            <w:shd w:val="clear" w:color="auto" w:fill="auto"/>
          </w:tcPr>
          <w:p w:rsidR="001A3690" w:rsidRDefault="001A3690" w:rsidP="00D90535"/>
        </w:tc>
      </w:tr>
      <w:tr w:rsidR="001A3690" w:rsidTr="0039399E">
        <w:tc>
          <w:tcPr>
            <w:tcW w:w="2945" w:type="dxa"/>
            <w:shd w:val="clear" w:color="auto" w:fill="auto"/>
          </w:tcPr>
          <w:p w:rsidR="001A3690" w:rsidRDefault="001A3690" w:rsidP="00D90535"/>
        </w:tc>
        <w:tc>
          <w:tcPr>
            <w:tcW w:w="5332" w:type="dxa"/>
            <w:shd w:val="clear" w:color="auto" w:fill="auto"/>
          </w:tcPr>
          <w:p w:rsidR="001A3690" w:rsidRDefault="001A3690" w:rsidP="00D90535"/>
        </w:tc>
        <w:tc>
          <w:tcPr>
            <w:tcW w:w="1793" w:type="dxa"/>
            <w:shd w:val="clear" w:color="auto" w:fill="auto"/>
          </w:tcPr>
          <w:p w:rsidR="001A3690" w:rsidRDefault="001A3690" w:rsidP="00D90535"/>
        </w:tc>
      </w:tr>
      <w:tr w:rsidR="001A3690" w:rsidTr="0039399E">
        <w:tc>
          <w:tcPr>
            <w:tcW w:w="2945" w:type="dxa"/>
            <w:shd w:val="clear" w:color="auto" w:fill="auto"/>
          </w:tcPr>
          <w:p w:rsidR="001A3690" w:rsidRDefault="001A3690" w:rsidP="00D90535"/>
        </w:tc>
        <w:tc>
          <w:tcPr>
            <w:tcW w:w="5332" w:type="dxa"/>
            <w:shd w:val="clear" w:color="auto" w:fill="auto"/>
          </w:tcPr>
          <w:p w:rsidR="001A3690" w:rsidRDefault="001A3690" w:rsidP="00D90535"/>
        </w:tc>
        <w:tc>
          <w:tcPr>
            <w:tcW w:w="1793" w:type="dxa"/>
            <w:shd w:val="clear" w:color="auto" w:fill="auto"/>
          </w:tcPr>
          <w:p w:rsidR="001A3690" w:rsidRDefault="001A3690" w:rsidP="00D90535"/>
        </w:tc>
      </w:tr>
      <w:tr w:rsidR="001A3690" w:rsidTr="0039399E">
        <w:tc>
          <w:tcPr>
            <w:tcW w:w="2945" w:type="dxa"/>
            <w:shd w:val="clear" w:color="auto" w:fill="auto"/>
          </w:tcPr>
          <w:p w:rsidR="001A3690" w:rsidRDefault="001A3690" w:rsidP="00D90535"/>
        </w:tc>
        <w:tc>
          <w:tcPr>
            <w:tcW w:w="5332" w:type="dxa"/>
            <w:shd w:val="clear" w:color="auto" w:fill="auto"/>
          </w:tcPr>
          <w:p w:rsidR="001A3690" w:rsidRDefault="001A3690" w:rsidP="00D90535"/>
        </w:tc>
        <w:tc>
          <w:tcPr>
            <w:tcW w:w="1793" w:type="dxa"/>
            <w:shd w:val="clear" w:color="auto" w:fill="auto"/>
          </w:tcPr>
          <w:p w:rsidR="001A3690" w:rsidRDefault="001A3690" w:rsidP="00D90535"/>
        </w:tc>
      </w:tr>
      <w:tr w:rsidR="001A3690" w:rsidTr="0039399E">
        <w:tc>
          <w:tcPr>
            <w:tcW w:w="2945" w:type="dxa"/>
            <w:shd w:val="clear" w:color="auto" w:fill="auto"/>
          </w:tcPr>
          <w:p w:rsidR="001A3690" w:rsidRDefault="001A3690" w:rsidP="0039399E"/>
        </w:tc>
        <w:tc>
          <w:tcPr>
            <w:tcW w:w="5332" w:type="dxa"/>
            <w:shd w:val="clear" w:color="auto" w:fill="auto"/>
          </w:tcPr>
          <w:p w:rsidR="001A3690" w:rsidRDefault="001A3690" w:rsidP="00D90535"/>
        </w:tc>
        <w:tc>
          <w:tcPr>
            <w:tcW w:w="1793" w:type="dxa"/>
            <w:shd w:val="clear" w:color="auto" w:fill="auto"/>
          </w:tcPr>
          <w:p w:rsidR="001A3690" w:rsidRDefault="001A3690" w:rsidP="00D90535"/>
        </w:tc>
      </w:tr>
      <w:tr w:rsidR="0039399E" w:rsidTr="0039399E">
        <w:tc>
          <w:tcPr>
            <w:tcW w:w="2945" w:type="dxa"/>
            <w:shd w:val="clear" w:color="auto" w:fill="auto"/>
          </w:tcPr>
          <w:p w:rsidR="0039399E" w:rsidRDefault="0039399E" w:rsidP="00D90535"/>
        </w:tc>
        <w:tc>
          <w:tcPr>
            <w:tcW w:w="5332" w:type="dxa"/>
            <w:shd w:val="clear" w:color="auto" w:fill="auto"/>
          </w:tcPr>
          <w:p w:rsidR="0039399E" w:rsidRDefault="0039399E" w:rsidP="00D90535"/>
        </w:tc>
        <w:tc>
          <w:tcPr>
            <w:tcW w:w="1793" w:type="dxa"/>
            <w:shd w:val="clear" w:color="auto" w:fill="auto"/>
          </w:tcPr>
          <w:p w:rsidR="0039399E" w:rsidRDefault="0039399E" w:rsidP="00D90535"/>
        </w:tc>
      </w:tr>
      <w:tr w:rsidR="0039399E" w:rsidTr="0039399E">
        <w:tc>
          <w:tcPr>
            <w:tcW w:w="2945" w:type="dxa"/>
            <w:shd w:val="clear" w:color="auto" w:fill="auto"/>
          </w:tcPr>
          <w:p w:rsidR="0039399E" w:rsidRDefault="0039399E" w:rsidP="00D90535"/>
        </w:tc>
        <w:tc>
          <w:tcPr>
            <w:tcW w:w="5332" w:type="dxa"/>
            <w:shd w:val="clear" w:color="auto" w:fill="auto"/>
          </w:tcPr>
          <w:p w:rsidR="0039399E" w:rsidRDefault="0039399E" w:rsidP="00D90535"/>
        </w:tc>
        <w:tc>
          <w:tcPr>
            <w:tcW w:w="1793" w:type="dxa"/>
            <w:shd w:val="clear" w:color="auto" w:fill="auto"/>
          </w:tcPr>
          <w:p w:rsidR="0039399E" w:rsidRDefault="0039399E" w:rsidP="00D90535"/>
        </w:tc>
      </w:tr>
      <w:tr w:rsidR="0039399E" w:rsidTr="0039399E">
        <w:tc>
          <w:tcPr>
            <w:tcW w:w="2945" w:type="dxa"/>
            <w:shd w:val="clear" w:color="auto" w:fill="auto"/>
          </w:tcPr>
          <w:p w:rsidR="0039399E" w:rsidRDefault="0039399E" w:rsidP="00D90535"/>
        </w:tc>
        <w:tc>
          <w:tcPr>
            <w:tcW w:w="5332" w:type="dxa"/>
            <w:shd w:val="clear" w:color="auto" w:fill="auto"/>
          </w:tcPr>
          <w:p w:rsidR="0039399E" w:rsidRDefault="0039399E" w:rsidP="00D90535"/>
        </w:tc>
        <w:tc>
          <w:tcPr>
            <w:tcW w:w="1793" w:type="dxa"/>
            <w:shd w:val="clear" w:color="auto" w:fill="auto"/>
          </w:tcPr>
          <w:p w:rsidR="0039399E" w:rsidRDefault="0039399E" w:rsidP="00D90535"/>
        </w:tc>
      </w:tr>
      <w:tr w:rsidR="0039399E" w:rsidTr="0039399E">
        <w:tc>
          <w:tcPr>
            <w:tcW w:w="2945" w:type="dxa"/>
            <w:shd w:val="clear" w:color="auto" w:fill="auto"/>
          </w:tcPr>
          <w:p w:rsidR="0039399E" w:rsidRDefault="0039399E" w:rsidP="00D90535"/>
        </w:tc>
        <w:tc>
          <w:tcPr>
            <w:tcW w:w="5332" w:type="dxa"/>
            <w:shd w:val="clear" w:color="auto" w:fill="auto"/>
          </w:tcPr>
          <w:p w:rsidR="0039399E" w:rsidRDefault="0039399E" w:rsidP="00D90535"/>
        </w:tc>
        <w:tc>
          <w:tcPr>
            <w:tcW w:w="1793" w:type="dxa"/>
            <w:shd w:val="clear" w:color="auto" w:fill="auto"/>
          </w:tcPr>
          <w:p w:rsidR="0039399E" w:rsidRDefault="0039399E" w:rsidP="00D90535"/>
        </w:tc>
      </w:tr>
      <w:tr w:rsidR="0039399E" w:rsidTr="0039399E">
        <w:tc>
          <w:tcPr>
            <w:tcW w:w="2945" w:type="dxa"/>
            <w:shd w:val="clear" w:color="auto" w:fill="auto"/>
          </w:tcPr>
          <w:p w:rsidR="0039399E" w:rsidRDefault="0039399E" w:rsidP="00D90535"/>
        </w:tc>
        <w:tc>
          <w:tcPr>
            <w:tcW w:w="5332" w:type="dxa"/>
            <w:shd w:val="clear" w:color="auto" w:fill="auto"/>
          </w:tcPr>
          <w:p w:rsidR="0039399E" w:rsidRDefault="0039399E" w:rsidP="00D90535"/>
        </w:tc>
        <w:tc>
          <w:tcPr>
            <w:tcW w:w="1793" w:type="dxa"/>
            <w:shd w:val="clear" w:color="auto" w:fill="auto"/>
          </w:tcPr>
          <w:p w:rsidR="0039399E" w:rsidRDefault="0039399E" w:rsidP="00D90535"/>
        </w:tc>
      </w:tr>
      <w:tr w:rsidR="0039399E" w:rsidTr="0039399E">
        <w:tc>
          <w:tcPr>
            <w:tcW w:w="2945" w:type="dxa"/>
            <w:shd w:val="clear" w:color="auto" w:fill="auto"/>
          </w:tcPr>
          <w:p w:rsidR="0039399E" w:rsidRDefault="0039399E" w:rsidP="00D90535"/>
        </w:tc>
        <w:tc>
          <w:tcPr>
            <w:tcW w:w="5332" w:type="dxa"/>
            <w:shd w:val="clear" w:color="auto" w:fill="auto"/>
          </w:tcPr>
          <w:p w:rsidR="0039399E" w:rsidRDefault="0039399E" w:rsidP="00D90535"/>
        </w:tc>
        <w:tc>
          <w:tcPr>
            <w:tcW w:w="1793" w:type="dxa"/>
            <w:shd w:val="clear" w:color="auto" w:fill="auto"/>
          </w:tcPr>
          <w:p w:rsidR="0039399E" w:rsidRDefault="0039399E" w:rsidP="00D90535"/>
        </w:tc>
      </w:tr>
      <w:tr w:rsidR="0039399E" w:rsidTr="0039399E">
        <w:tc>
          <w:tcPr>
            <w:tcW w:w="2945" w:type="dxa"/>
            <w:shd w:val="clear" w:color="auto" w:fill="auto"/>
          </w:tcPr>
          <w:p w:rsidR="0039399E" w:rsidRDefault="0039399E" w:rsidP="00D90535"/>
        </w:tc>
        <w:tc>
          <w:tcPr>
            <w:tcW w:w="5332" w:type="dxa"/>
            <w:shd w:val="clear" w:color="auto" w:fill="auto"/>
          </w:tcPr>
          <w:p w:rsidR="0039399E" w:rsidRDefault="0039399E" w:rsidP="00D90535"/>
        </w:tc>
        <w:tc>
          <w:tcPr>
            <w:tcW w:w="1793" w:type="dxa"/>
            <w:shd w:val="clear" w:color="auto" w:fill="auto"/>
          </w:tcPr>
          <w:p w:rsidR="0039399E" w:rsidRDefault="0039399E" w:rsidP="00D90535"/>
        </w:tc>
      </w:tr>
    </w:tbl>
    <w:p w:rsidR="0039399E" w:rsidRDefault="0039399E">
      <w:pPr>
        <w:spacing w:before="120" w:after="0"/>
      </w:pPr>
    </w:p>
    <w:p w:rsidR="0039399E" w:rsidRDefault="0039399E">
      <w:pPr>
        <w:spacing w:before="120" w:after="0"/>
      </w:pPr>
    </w:p>
    <w:p w:rsidR="0039399E" w:rsidRDefault="0039399E">
      <w:pPr>
        <w:spacing w:before="120" w:after="0"/>
      </w:pPr>
    </w:p>
    <w:p w:rsidR="0039399E" w:rsidRDefault="0039399E">
      <w:pPr>
        <w:spacing w:before="120" w:after="0"/>
      </w:pPr>
    </w:p>
    <w:p w:rsidR="0039399E" w:rsidRDefault="0039399E">
      <w:pPr>
        <w:spacing w:before="120" w:after="0"/>
        <w:sectPr w:rsidR="0039399E" w:rsidSect="00AE7A0F">
          <w:headerReference w:type="default" r:id="rId15"/>
          <w:footerReference w:type="default" r:id="rId16"/>
          <w:footerReference w:type="first" r:id="rId17"/>
          <w:type w:val="continuous"/>
          <w:pgSz w:w="12240" w:h="15840" w:code="1"/>
          <w:pgMar w:top="900" w:right="1080" w:bottom="1440" w:left="1080" w:header="0" w:footer="0" w:gutter="0"/>
          <w:cols w:space="720"/>
          <w:docGrid w:linePitch="326"/>
        </w:sectPr>
      </w:pPr>
    </w:p>
    <w:p w:rsidR="0039399E" w:rsidRPr="0039399E" w:rsidRDefault="0039399E" w:rsidP="00846F72">
      <w:pPr>
        <w:pStyle w:val="Heading1"/>
        <w:rPr>
          <w:lang w:bidi="ar-SA"/>
        </w:rPr>
      </w:pPr>
      <w:r>
        <w:rPr>
          <w:lang w:bidi="ar-SA"/>
        </w:rPr>
        <w:lastRenderedPageBreak/>
        <w:t>Instructional Program Description – Course Descriptions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435"/>
        <w:gridCol w:w="8725"/>
      </w:tblGrid>
      <w:tr w:rsidR="0039399E" w:rsidRPr="001324AA" w:rsidTr="00D2347B">
        <w:tc>
          <w:tcPr>
            <w:tcW w:w="2330" w:type="dxa"/>
            <w:shd w:val="clear" w:color="auto" w:fill="3B5F10" w:themeFill="accent2" w:themeFillShade="80"/>
          </w:tcPr>
          <w:p w:rsidR="0039399E" w:rsidRPr="00D2347B" w:rsidRDefault="0039399E" w:rsidP="00D90535">
            <w:pPr>
              <w:spacing w:before="0" w:after="0"/>
              <w:rPr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D2347B">
              <w:rPr>
                <w:b/>
                <w:color w:val="FFFFFF" w:themeColor="background1"/>
                <w:sz w:val="28"/>
                <w:szCs w:val="28"/>
                <w:lang w:bidi="ar-SA"/>
              </w:rPr>
              <w:t>Course name</w:t>
            </w:r>
          </w:p>
        </w:tc>
        <w:tc>
          <w:tcPr>
            <w:tcW w:w="11160" w:type="dxa"/>
            <w:gridSpan w:val="2"/>
          </w:tcPr>
          <w:p w:rsidR="0039399E" w:rsidRPr="00D2347B" w:rsidRDefault="0039399E" w:rsidP="00D90535">
            <w:pPr>
              <w:spacing w:before="0" w:after="0"/>
              <w:rPr>
                <w:sz w:val="28"/>
                <w:szCs w:val="28"/>
                <w:lang w:bidi="ar-SA"/>
              </w:rPr>
            </w:pPr>
          </w:p>
        </w:tc>
      </w:tr>
      <w:tr w:rsidR="0039399E" w:rsidRPr="001324AA" w:rsidTr="00D2347B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39399E" w:rsidRPr="001324AA" w:rsidRDefault="0039399E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Site and schedule</w:t>
            </w:r>
          </w:p>
        </w:tc>
        <w:tc>
          <w:tcPr>
            <w:tcW w:w="11160" w:type="dxa"/>
            <w:gridSpan w:val="2"/>
          </w:tcPr>
          <w:p w:rsidR="0039399E" w:rsidRPr="001324AA" w:rsidRDefault="0039399E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423FB8" w:rsidRPr="001324AA" w:rsidTr="00D2347B">
        <w:tc>
          <w:tcPr>
            <w:tcW w:w="2330" w:type="dxa"/>
            <w:shd w:val="clear" w:color="auto" w:fill="3B5F10" w:themeFill="accent2" w:themeFillShade="80"/>
          </w:tcPr>
          <w:p w:rsidR="00423FB8" w:rsidRDefault="00423FB8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Delivery method (In-person, hybrid, DL, combination)</w:t>
            </w:r>
          </w:p>
        </w:tc>
        <w:tc>
          <w:tcPr>
            <w:tcW w:w="11160" w:type="dxa"/>
            <w:gridSpan w:val="2"/>
          </w:tcPr>
          <w:p w:rsidR="00423FB8" w:rsidRPr="001324AA" w:rsidRDefault="00423FB8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39399E" w:rsidRPr="001324AA" w:rsidTr="00D2347B">
        <w:tc>
          <w:tcPr>
            <w:tcW w:w="2330" w:type="dxa"/>
            <w:shd w:val="clear" w:color="auto" w:fill="3B5F10" w:themeFill="accent2" w:themeFillShade="80"/>
          </w:tcPr>
          <w:p w:rsidR="0039399E" w:rsidRDefault="0039399E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Target student population</w:t>
            </w:r>
          </w:p>
          <w:p w:rsidR="0039399E" w:rsidRPr="001324AA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(including</w:t>
            </w:r>
            <w:r w:rsidR="0039399E">
              <w:rPr>
                <w:b/>
                <w:color w:val="FFFFFF" w:themeColor="background1"/>
                <w:lang w:bidi="ar-SA"/>
              </w:rPr>
              <w:t xml:space="preserve"> cut scores, score ranges, completion criteria</w:t>
            </w:r>
            <w:r>
              <w:rPr>
                <w:b/>
                <w:color w:val="FFFFFF" w:themeColor="background1"/>
                <w:lang w:bidi="ar-SA"/>
              </w:rPr>
              <w:t>)</w:t>
            </w:r>
          </w:p>
        </w:tc>
        <w:tc>
          <w:tcPr>
            <w:tcW w:w="11160" w:type="dxa"/>
            <w:gridSpan w:val="2"/>
          </w:tcPr>
          <w:p w:rsidR="0039399E" w:rsidRPr="001324AA" w:rsidRDefault="0039399E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39399E" w:rsidRPr="001324AA" w:rsidTr="00D2347B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39399E" w:rsidRPr="001324AA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Course goals</w:t>
            </w:r>
          </w:p>
        </w:tc>
        <w:tc>
          <w:tcPr>
            <w:tcW w:w="11160" w:type="dxa"/>
            <w:gridSpan w:val="2"/>
          </w:tcPr>
          <w:p w:rsidR="0039399E" w:rsidRPr="001324AA" w:rsidRDefault="0039399E" w:rsidP="00D2347B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lang w:bidi="ar-SA"/>
              </w:rPr>
            </w:pPr>
          </w:p>
        </w:tc>
      </w:tr>
      <w:tr w:rsidR="00D2347B" w:rsidTr="00D2347B">
        <w:tc>
          <w:tcPr>
            <w:tcW w:w="2330" w:type="dxa"/>
            <w:vMerge w:val="restart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Course content</w:t>
            </w: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CCRS</w:t>
            </w:r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2347B">
        <w:tc>
          <w:tcPr>
            <w:tcW w:w="2330" w:type="dxa"/>
            <w:vMerge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ACES/TIF</w:t>
            </w:r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2347B">
        <w:tc>
          <w:tcPr>
            <w:tcW w:w="2330" w:type="dxa"/>
            <w:vMerge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Northstar</w:t>
            </w:r>
            <w:proofErr w:type="spellEnd"/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2347B">
        <w:tc>
          <w:tcPr>
            <w:tcW w:w="2330" w:type="dxa"/>
            <w:vMerge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Other</w:t>
            </w:r>
          </w:p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(e.g. career/ occupational content, science, social studies, IELCE (civics), citizenship prep)</w:t>
            </w:r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2347B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Course text(s), educational technology, other instructional materials</w:t>
            </w:r>
          </w:p>
        </w:tc>
        <w:tc>
          <w:tcPr>
            <w:tcW w:w="11160" w:type="dxa"/>
            <w:gridSpan w:val="2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</w:tbl>
    <w:p w:rsidR="0039399E" w:rsidRDefault="0039399E" w:rsidP="00D2347B">
      <w:pPr>
        <w:spacing w:before="120" w:after="0"/>
      </w:pPr>
    </w:p>
    <w:p w:rsidR="00D2347B" w:rsidRDefault="00D2347B" w:rsidP="00D2347B">
      <w:pPr>
        <w:spacing w:before="12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435"/>
        <w:gridCol w:w="8725"/>
      </w:tblGrid>
      <w:tr w:rsidR="00D2347B" w:rsidRPr="001324AA" w:rsidTr="00D90535">
        <w:tc>
          <w:tcPr>
            <w:tcW w:w="2330" w:type="dxa"/>
            <w:shd w:val="clear" w:color="auto" w:fill="3B5F10" w:themeFill="accent2" w:themeFillShade="80"/>
          </w:tcPr>
          <w:p w:rsidR="00D2347B" w:rsidRPr="00D2347B" w:rsidRDefault="00D2347B" w:rsidP="00D90535">
            <w:pPr>
              <w:spacing w:before="0" w:after="0"/>
              <w:rPr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D2347B">
              <w:rPr>
                <w:b/>
                <w:color w:val="FFFFFF" w:themeColor="background1"/>
                <w:sz w:val="28"/>
                <w:szCs w:val="28"/>
                <w:lang w:bidi="ar-SA"/>
              </w:rPr>
              <w:t>Course name</w:t>
            </w:r>
          </w:p>
        </w:tc>
        <w:tc>
          <w:tcPr>
            <w:tcW w:w="11160" w:type="dxa"/>
            <w:gridSpan w:val="2"/>
          </w:tcPr>
          <w:p w:rsidR="00D2347B" w:rsidRPr="00D2347B" w:rsidRDefault="00D2347B" w:rsidP="00D90535">
            <w:pPr>
              <w:spacing w:before="0" w:after="0"/>
              <w:rPr>
                <w:sz w:val="28"/>
                <w:szCs w:val="28"/>
                <w:lang w:bidi="ar-SA"/>
              </w:rPr>
            </w:pPr>
          </w:p>
        </w:tc>
      </w:tr>
      <w:tr w:rsidR="00D2347B" w:rsidRPr="001324AA" w:rsidTr="00D90535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Pr="001324AA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Site and schedule</w:t>
            </w:r>
          </w:p>
        </w:tc>
        <w:tc>
          <w:tcPr>
            <w:tcW w:w="11160" w:type="dxa"/>
            <w:gridSpan w:val="2"/>
          </w:tcPr>
          <w:p w:rsidR="00D2347B" w:rsidRPr="001324AA" w:rsidRDefault="00D2347B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846F72" w:rsidRPr="001324AA" w:rsidTr="00336976">
        <w:tc>
          <w:tcPr>
            <w:tcW w:w="2330" w:type="dxa"/>
            <w:shd w:val="clear" w:color="auto" w:fill="3B5F10" w:themeFill="accent2" w:themeFillShade="80"/>
          </w:tcPr>
          <w:p w:rsidR="00846F72" w:rsidRDefault="00846F72" w:rsidP="00336976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Delivery method (In-person, hybrid, DL, combination)</w:t>
            </w:r>
          </w:p>
        </w:tc>
        <w:tc>
          <w:tcPr>
            <w:tcW w:w="11160" w:type="dxa"/>
            <w:gridSpan w:val="2"/>
          </w:tcPr>
          <w:p w:rsidR="00846F72" w:rsidRPr="001324AA" w:rsidRDefault="00846F72" w:rsidP="00336976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D2347B" w:rsidRPr="001324AA" w:rsidTr="00D90535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Target student population</w:t>
            </w:r>
          </w:p>
          <w:p w:rsidR="00D2347B" w:rsidRPr="001324AA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(including cut scores, score ranges, completion criteria)</w:t>
            </w:r>
          </w:p>
        </w:tc>
        <w:tc>
          <w:tcPr>
            <w:tcW w:w="11160" w:type="dxa"/>
            <w:gridSpan w:val="2"/>
          </w:tcPr>
          <w:p w:rsidR="00D2347B" w:rsidRPr="001324AA" w:rsidRDefault="00D2347B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D2347B" w:rsidRPr="001324AA" w:rsidTr="00D90535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Pr="001324AA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Course goals</w:t>
            </w:r>
          </w:p>
        </w:tc>
        <w:tc>
          <w:tcPr>
            <w:tcW w:w="11160" w:type="dxa"/>
            <w:gridSpan w:val="2"/>
          </w:tcPr>
          <w:p w:rsidR="00D2347B" w:rsidRPr="001324AA" w:rsidRDefault="00D2347B" w:rsidP="00D90535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vMerge w:val="restart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Course content</w:t>
            </w: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CCRS</w:t>
            </w:r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vMerge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ACES/TIF</w:t>
            </w:r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vMerge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Northstar</w:t>
            </w:r>
            <w:proofErr w:type="spellEnd"/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vMerge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Other</w:t>
            </w:r>
          </w:p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(e.g. career/ occupational content, science, social studies, IELCE (civics), citizenship prep)</w:t>
            </w:r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Course text(s), educational technology, other instructional materials</w:t>
            </w:r>
          </w:p>
        </w:tc>
        <w:tc>
          <w:tcPr>
            <w:tcW w:w="11160" w:type="dxa"/>
            <w:gridSpan w:val="2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</w:tbl>
    <w:p w:rsidR="00D2347B" w:rsidRDefault="00D2347B" w:rsidP="00D2347B">
      <w:pPr>
        <w:spacing w:before="120" w:after="0"/>
      </w:pPr>
    </w:p>
    <w:p w:rsidR="00D2347B" w:rsidRDefault="00AE7A0F" w:rsidP="00D2347B">
      <w:pPr>
        <w:spacing w:before="120" w:after="0"/>
      </w:pPr>
      <w:r>
        <w:br w:type="page"/>
      </w:r>
    </w:p>
    <w:p w:rsidR="00D2347B" w:rsidRDefault="00D2347B" w:rsidP="00D2347B">
      <w:pPr>
        <w:spacing w:before="120" w:after="0"/>
      </w:pPr>
    </w:p>
    <w:p w:rsidR="00AE7A0F" w:rsidRDefault="00AE7A0F" w:rsidP="00D2347B">
      <w:pPr>
        <w:spacing w:before="12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435"/>
        <w:gridCol w:w="8725"/>
      </w:tblGrid>
      <w:tr w:rsidR="00D2347B" w:rsidRPr="001324AA" w:rsidTr="00D90535">
        <w:tc>
          <w:tcPr>
            <w:tcW w:w="2330" w:type="dxa"/>
            <w:shd w:val="clear" w:color="auto" w:fill="3B5F10" w:themeFill="accent2" w:themeFillShade="80"/>
          </w:tcPr>
          <w:p w:rsidR="00D2347B" w:rsidRPr="00D2347B" w:rsidRDefault="00D2347B" w:rsidP="00D90535">
            <w:pPr>
              <w:spacing w:before="0" w:after="0"/>
              <w:rPr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D2347B">
              <w:rPr>
                <w:b/>
                <w:color w:val="FFFFFF" w:themeColor="background1"/>
                <w:sz w:val="28"/>
                <w:szCs w:val="28"/>
                <w:lang w:bidi="ar-SA"/>
              </w:rPr>
              <w:t>Course name</w:t>
            </w:r>
          </w:p>
        </w:tc>
        <w:tc>
          <w:tcPr>
            <w:tcW w:w="11160" w:type="dxa"/>
            <w:gridSpan w:val="2"/>
          </w:tcPr>
          <w:p w:rsidR="00D2347B" w:rsidRPr="00D2347B" w:rsidRDefault="00D2347B" w:rsidP="00D90535">
            <w:pPr>
              <w:spacing w:before="0" w:after="0"/>
              <w:rPr>
                <w:sz w:val="28"/>
                <w:szCs w:val="28"/>
                <w:lang w:bidi="ar-SA"/>
              </w:rPr>
            </w:pPr>
          </w:p>
        </w:tc>
      </w:tr>
      <w:tr w:rsidR="00D2347B" w:rsidRPr="001324AA" w:rsidTr="00D90535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Pr="001324AA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Site and schedule</w:t>
            </w:r>
          </w:p>
        </w:tc>
        <w:tc>
          <w:tcPr>
            <w:tcW w:w="11160" w:type="dxa"/>
            <w:gridSpan w:val="2"/>
          </w:tcPr>
          <w:p w:rsidR="00D2347B" w:rsidRPr="001324AA" w:rsidRDefault="00D2347B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846F72" w:rsidRPr="001324AA" w:rsidTr="00336976">
        <w:tc>
          <w:tcPr>
            <w:tcW w:w="2330" w:type="dxa"/>
            <w:shd w:val="clear" w:color="auto" w:fill="3B5F10" w:themeFill="accent2" w:themeFillShade="80"/>
          </w:tcPr>
          <w:p w:rsidR="00846F72" w:rsidRDefault="00846F72" w:rsidP="00336976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Delivery method (In-person, hybrid, DL, combination)</w:t>
            </w:r>
          </w:p>
        </w:tc>
        <w:tc>
          <w:tcPr>
            <w:tcW w:w="11160" w:type="dxa"/>
            <w:gridSpan w:val="2"/>
          </w:tcPr>
          <w:p w:rsidR="00846F72" w:rsidRPr="001324AA" w:rsidRDefault="00846F72" w:rsidP="00336976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D2347B" w:rsidRPr="001324AA" w:rsidTr="00D90535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Target student population</w:t>
            </w:r>
          </w:p>
          <w:p w:rsidR="00D2347B" w:rsidRPr="001324AA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(including cut scores, score ranges, completion criteria)</w:t>
            </w:r>
          </w:p>
        </w:tc>
        <w:tc>
          <w:tcPr>
            <w:tcW w:w="11160" w:type="dxa"/>
            <w:gridSpan w:val="2"/>
          </w:tcPr>
          <w:p w:rsidR="00D2347B" w:rsidRPr="001324AA" w:rsidRDefault="00D2347B" w:rsidP="00D90535">
            <w:pPr>
              <w:spacing w:before="0" w:after="0"/>
              <w:rPr>
                <w:sz w:val="24"/>
                <w:lang w:bidi="ar-SA"/>
              </w:rPr>
            </w:pPr>
          </w:p>
        </w:tc>
      </w:tr>
      <w:tr w:rsidR="00D2347B" w:rsidRPr="001324AA" w:rsidTr="00D90535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Pr="001324AA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Course goals</w:t>
            </w:r>
          </w:p>
        </w:tc>
        <w:tc>
          <w:tcPr>
            <w:tcW w:w="11160" w:type="dxa"/>
            <w:gridSpan w:val="2"/>
          </w:tcPr>
          <w:p w:rsidR="00D2347B" w:rsidRPr="001324AA" w:rsidRDefault="00D2347B" w:rsidP="00D90535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vMerge w:val="restart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Course content</w:t>
            </w: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CCRS</w:t>
            </w:r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vMerge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ACES/TIF</w:t>
            </w:r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vMerge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Northstar</w:t>
            </w:r>
            <w:proofErr w:type="spellEnd"/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vMerge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</w:p>
        </w:tc>
        <w:tc>
          <w:tcPr>
            <w:tcW w:w="243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Other</w:t>
            </w:r>
          </w:p>
          <w:p w:rsidR="00D2347B" w:rsidRDefault="00D2347B" w:rsidP="00D90535">
            <w:pPr>
              <w:spacing w:before="0" w:after="0"/>
              <w:rPr>
                <w:lang w:bidi="ar-SA"/>
              </w:rPr>
            </w:pPr>
            <w:r>
              <w:rPr>
                <w:lang w:bidi="ar-SA"/>
              </w:rPr>
              <w:t>(e.g. career/ occupational content, science, social studies, IELCE (civics), citizenship prep)</w:t>
            </w:r>
          </w:p>
        </w:tc>
        <w:tc>
          <w:tcPr>
            <w:tcW w:w="8725" w:type="dxa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  <w:tr w:rsidR="00D2347B" w:rsidTr="00D90535">
        <w:tc>
          <w:tcPr>
            <w:tcW w:w="2330" w:type="dxa"/>
            <w:shd w:val="clear" w:color="auto" w:fill="3B5F10" w:themeFill="accent2" w:themeFillShade="80"/>
          </w:tcPr>
          <w:p w:rsidR="00D2347B" w:rsidRDefault="00D2347B" w:rsidP="00D90535">
            <w:pPr>
              <w:spacing w:before="0" w:after="0"/>
              <w:rPr>
                <w:b/>
                <w:color w:val="FFFFFF" w:themeColor="background1"/>
                <w:lang w:bidi="ar-SA"/>
              </w:rPr>
            </w:pPr>
            <w:r>
              <w:rPr>
                <w:b/>
                <w:color w:val="FFFFFF" w:themeColor="background1"/>
                <w:lang w:bidi="ar-SA"/>
              </w:rPr>
              <w:t>Course text(s), educational technology, other instructional materials</w:t>
            </w:r>
          </w:p>
        </w:tc>
        <w:tc>
          <w:tcPr>
            <w:tcW w:w="11160" w:type="dxa"/>
            <w:gridSpan w:val="2"/>
          </w:tcPr>
          <w:p w:rsidR="00D2347B" w:rsidRDefault="00D2347B" w:rsidP="00D90535">
            <w:pPr>
              <w:spacing w:before="0" w:after="0"/>
              <w:rPr>
                <w:lang w:bidi="ar-SA"/>
              </w:rPr>
            </w:pPr>
          </w:p>
        </w:tc>
      </w:tr>
    </w:tbl>
    <w:p w:rsidR="00D2347B" w:rsidRDefault="00D2347B" w:rsidP="00D2347B">
      <w:pPr>
        <w:spacing w:before="120" w:after="0"/>
      </w:pPr>
    </w:p>
    <w:sectPr w:rsidR="00D2347B" w:rsidSect="0039399E">
      <w:footerReference w:type="default" r:id="rId18"/>
      <w:pgSz w:w="15840" w:h="12240" w:orient="landscape" w:code="1"/>
      <w:pgMar w:top="1080" w:right="900" w:bottom="108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4BD" w:rsidRDefault="00BB54BD" w:rsidP="00D91FF4">
      <w:r>
        <w:separator/>
      </w:r>
    </w:p>
  </w:endnote>
  <w:endnote w:type="continuationSeparator" w:id="0">
    <w:p w:rsidR="00BB54BD" w:rsidRDefault="00BB54B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A0F" w:rsidRPr="004B7CE6" w:rsidRDefault="00AE7A0F" w:rsidP="00AE7A0F">
    <w:pPr>
      <w:pStyle w:val="Footer"/>
      <w:jc w:val="center"/>
      <w:rPr>
        <w:color w:val="003865" w:themeColor="accent1"/>
      </w:rPr>
    </w:pPr>
    <w:r>
      <w:rPr>
        <w:color w:val="003865" w:themeColor="accent1"/>
      </w:rPr>
      <w:t>Instructional Program Description</w:t>
    </w:r>
    <w:r>
      <w:rPr>
        <w:color w:val="003865" w:themeColor="accent1"/>
      </w:rPr>
      <w:tab/>
      <w:t xml:space="preserve">Page </w:t>
    </w:r>
    <w:r>
      <w:rPr>
        <w:color w:val="003865" w:themeColor="accent1"/>
      </w:rPr>
      <w:fldChar w:fldCharType="begin"/>
    </w:r>
    <w:r>
      <w:rPr>
        <w:color w:val="003865" w:themeColor="accent1"/>
      </w:rPr>
      <w:instrText xml:space="preserve"> PAGE  \* Arabic  \* MERGEFORMAT </w:instrText>
    </w:r>
    <w:r>
      <w:rPr>
        <w:color w:val="003865" w:themeColor="accent1"/>
      </w:rPr>
      <w:fldChar w:fldCharType="separate"/>
    </w:r>
    <w:r w:rsidR="00846F72">
      <w:rPr>
        <w:noProof/>
        <w:color w:val="003865" w:themeColor="accent1"/>
      </w:rPr>
      <w:t>2</w:t>
    </w:r>
    <w:r>
      <w:rPr>
        <w:color w:val="003865" w:themeColor="accent1"/>
      </w:rPr>
      <w:fldChar w:fldCharType="end"/>
    </w:r>
    <w:r>
      <w:rPr>
        <w:color w:val="003865" w:themeColor="accent1"/>
      </w:rPr>
      <w:t xml:space="preserve"> of </w:t>
    </w:r>
    <w:r>
      <w:rPr>
        <w:color w:val="003865" w:themeColor="accent1"/>
      </w:rPr>
      <w:fldChar w:fldCharType="begin"/>
    </w:r>
    <w:r>
      <w:rPr>
        <w:color w:val="003865" w:themeColor="accent1"/>
      </w:rPr>
      <w:instrText xml:space="preserve"> NUMPAGES  \* Arabic  \* MERGEFORMAT </w:instrText>
    </w:r>
    <w:r>
      <w:rPr>
        <w:color w:val="003865" w:themeColor="accent1"/>
      </w:rPr>
      <w:fldChar w:fldCharType="separate"/>
    </w:r>
    <w:r w:rsidR="00846F72">
      <w:rPr>
        <w:noProof/>
        <w:color w:val="003865" w:themeColor="accent1"/>
      </w:rPr>
      <w:t>5</w:t>
    </w:r>
    <w:r>
      <w:rPr>
        <w:color w:val="003865" w:themeColor="accent1"/>
      </w:rPr>
      <w:fldChar w:fldCharType="end"/>
    </w:r>
  </w:p>
  <w:p w:rsidR="00AE7A0F" w:rsidRDefault="00AE7A0F">
    <w:pPr>
      <w:pStyle w:val="Footer"/>
    </w:pPr>
  </w:p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A0F" w:rsidRPr="004B7CE6" w:rsidRDefault="00AE7A0F" w:rsidP="00AE7A0F">
    <w:pPr>
      <w:pStyle w:val="Footer"/>
      <w:jc w:val="center"/>
      <w:rPr>
        <w:color w:val="003865" w:themeColor="accent1"/>
      </w:rPr>
    </w:pPr>
    <w:r>
      <w:rPr>
        <w:color w:val="003865" w:themeColor="accent1"/>
      </w:rPr>
      <w:tab/>
    </w:r>
  </w:p>
  <w:p w:rsidR="00AE7A0F" w:rsidRDefault="00AE7A0F" w:rsidP="00AE7A0F">
    <w:pPr>
      <w:pStyle w:val="Footer"/>
      <w:tabs>
        <w:tab w:val="clear" w:pos="10080"/>
        <w:tab w:val="right" w:pos="13500"/>
      </w:tabs>
    </w:pPr>
    <w:r>
      <w:rPr>
        <w:color w:val="003865" w:themeColor="accent1"/>
      </w:rPr>
      <w:t>Instructional Program Description</w:t>
    </w:r>
    <w:r w:rsidRPr="00AE7A0F">
      <w:rPr>
        <w:color w:val="003865" w:themeColor="accent1"/>
      </w:rPr>
      <w:t xml:space="preserve"> </w:t>
    </w:r>
    <w:r>
      <w:rPr>
        <w:color w:val="003865" w:themeColor="accent1"/>
      </w:rPr>
      <w:tab/>
      <w:t xml:space="preserve">Page </w:t>
    </w:r>
    <w:r>
      <w:rPr>
        <w:color w:val="003865" w:themeColor="accent1"/>
      </w:rPr>
      <w:fldChar w:fldCharType="begin"/>
    </w:r>
    <w:r>
      <w:rPr>
        <w:color w:val="003865" w:themeColor="accent1"/>
      </w:rPr>
      <w:instrText xml:space="preserve"> PAGE  \* Arabic  \* MERGEFORMAT </w:instrText>
    </w:r>
    <w:r>
      <w:rPr>
        <w:color w:val="003865" w:themeColor="accent1"/>
      </w:rPr>
      <w:fldChar w:fldCharType="separate"/>
    </w:r>
    <w:r w:rsidR="00846F72">
      <w:rPr>
        <w:noProof/>
        <w:color w:val="003865" w:themeColor="accent1"/>
      </w:rPr>
      <w:t>5</w:t>
    </w:r>
    <w:r>
      <w:rPr>
        <w:color w:val="003865" w:themeColor="accent1"/>
      </w:rPr>
      <w:fldChar w:fldCharType="end"/>
    </w:r>
    <w:r>
      <w:rPr>
        <w:color w:val="003865" w:themeColor="accent1"/>
      </w:rPr>
      <w:t xml:space="preserve"> of </w:t>
    </w:r>
    <w:r>
      <w:rPr>
        <w:color w:val="003865" w:themeColor="accent1"/>
      </w:rPr>
      <w:fldChar w:fldCharType="begin"/>
    </w:r>
    <w:r>
      <w:rPr>
        <w:color w:val="003865" w:themeColor="accent1"/>
      </w:rPr>
      <w:instrText xml:space="preserve"> NUMPAGES  \* Arabic  \* MERGEFORMAT </w:instrText>
    </w:r>
    <w:r>
      <w:rPr>
        <w:color w:val="003865" w:themeColor="accent1"/>
      </w:rPr>
      <w:fldChar w:fldCharType="separate"/>
    </w:r>
    <w:r w:rsidR="00846F72">
      <w:rPr>
        <w:noProof/>
        <w:color w:val="003865" w:themeColor="accent1"/>
      </w:rPr>
      <w:t>5</w:t>
    </w:r>
    <w:r>
      <w:rPr>
        <w:color w:val="003865" w:themeColor="accent1"/>
      </w:rPr>
      <w:fldChar w:fldCharType="end"/>
    </w:r>
  </w:p>
  <w:p w:rsidR="00AE7A0F" w:rsidRDefault="00AE7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4BD" w:rsidRDefault="00BB54BD" w:rsidP="00D91FF4">
      <w:r>
        <w:separator/>
      </w:r>
    </w:p>
  </w:footnote>
  <w:footnote w:type="continuationSeparator" w:id="0">
    <w:p w:rsidR="00BB54BD" w:rsidRDefault="00BB54BD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AE1" w:rsidRDefault="00E10AE1">
    <w:pPr>
      <w:pStyle w:val="Header"/>
    </w:pPr>
  </w:p>
  <w:p w:rsidR="00C72DAB" w:rsidRDefault="00C72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2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90B4D"/>
    <w:multiLevelType w:val="hybridMultilevel"/>
    <w:tmpl w:val="B04E3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E56FF"/>
    <w:multiLevelType w:val="hybridMultilevel"/>
    <w:tmpl w:val="141C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0"/>
  </w:num>
  <w:num w:numId="5">
    <w:abstractNumId w:val="17"/>
  </w:num>
  <w:num w:numId="6">
    <w:abstractNumId w:val="4"/>
  </w:num>
  <w:num w:numId="7">
    <w:abstractNumId w:val="14"/>
  </w:num>
  <w:num w:numId="8">
    <w:abstractNumId w:val="8"/>
  </w:num>
  <w:num w:numId="9">
    <w:abstractNumId w:val="11"/>
  </w:num>
  <w:num w:numId="10">
    <w:abstractNumId w:val="2"/>
  </w:num>
  <w:num w:numId="11">
    <w:abstractNumId w:val="2"/>
  </w:num>
  <w:num w:numId="12">
    <w:abstractNumId w:val="24"/>
  </w:num>
  <w:num w:numId="13">
    <w:abstractNumId w:val="25"/>
  </w:num>
  <w:num w:numId="14">
    <w:abstractNumId w:val="16"/>
  </w:num>
  <w:num w:numId="15">
    <w:abstractNumId w:val="2"/>
  </w:num>
  <w:num w:numId="16">
    <w:abstractNumId w:val="25"/>
  </w:num>
  <w:num w:numId="17">
    <w:abstractNumId w:val="16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18"/>
  </w:num>
  <w:num w:numId="24">
    <w:abstractNumId w:val="21"/>
  </w:num>
  <w:num w:numId="25">
    <w:abstractNumId w:val="21"/>
  </w:num>
  <w:num w:numId="26">
    <w:abstractNumId w:val="22"/>
  </w:num>
  <w:num w:numId="27">
    <w:abstractNumId w:val="12"/>
  </w:num>
  <w:num w:numId="28">
    <w:abstractNumId w:val="7"/>
  </w:num>
  <w:num w:numId="29">
    <w:abstractNumId w:val="15"/>
  </w:num>
  <w:num w:numId="30">
    <w:abstractNumId w:val="19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8D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3690"/>
    <w:rsid w:val="001A46BB"/>
    <w:rsid w:val="001A7401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9399E"/>
    <w:rsid w:val="003A1479"/>
    <w:rsid w:val="003A1813"/>
    <w:rsid w:val="003B6E44"/>
    <w:rsid w:val="003B7D82"/>
    <w:rsid w:val="003C03D3"/>
    <w:rsid w:val="003C4644"/>
    <w:rsid w:val="003C5BE3"/>
    <w:rsid w:val="003F0E17"/>
    <w:rsid w:val="003F5F5F"/>
    <w:rsid w:val="00413A7C"/>
    <w:rsid w:val="004141DD"/>
    <w:rsid w:val="00423FB8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C3961"/>
    <w:rsid w:val="004E3DF6"/>
    <w:rsid w:val="004E75B3"/>
    <w:rsid w:val="004F04BA"/>
    <w:rsid w:val="004F0EFF"/>
    <w:rsid w:val="0050093F"/>
    <w:rsid w:val="00514788"/>
    <w:rsid w:val="0054371B"/>
    <w:rsid w:val="005529CC"/>
    <w:rsid w:val="0056615E"/>
    <w:rsid w:val="005666F2"/>
    <w:rsid w:val="0057515F"/>
    <w:rsid w:val="005764FB"/>
    <w:rsid w:val="0058227B"/>
    <w:rsid w:val="005A1F0E"/>
    <w:rsid w:val="005B2DDF"/>
    <w:rsid w:val="005B4AE7"/>
    <w:rsid w:val="005B53B0"/>
    <w:rsid w:val="005C16D8"/>
    <w:rsid w:val="005C6F74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3012"/>
    <w:rsid w:val="007137A4"/>
    <w:rsid w:val="00723555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6F72"/>
    <w:rsid w:val="0084731A"/>
    <w:rsid w:val="0084749F"/>
    <w:rsid w:val="00864202"/>
    <w:rsid w:val="00884830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1ED5"/>
    <w:rsid w:val="0099233F"/>
    <w:rsid w:val="00997B8D"/>
    <w:rsid w:val="009B54A0"/>
    <w:rsid w:val="009C6405"/>
    <w:rsid w:val="009F6B2C"/>
    <w:rsid w:val="009F6D79"/>
    <w:rsid w:val="00A013C5"/>
    <w:rsid w:val="00A30799"/>
    <w:rsid w:val="00A4226C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49FE"/>
    <w:rsid w:val="00AD5DFE"/>
    <w:rsid w:val="00AE5385"/>
    <w:rsid w:val="00AE5772"/>
    <w:rsid w:val="00AE7A0F"/>
    <w:rsid w:val="00AF22AD"/>
    <w:rsid w:val="00AF5107"/>
    <w:rsid w:val="00AF6C27"/>
    <w:rsid w:val="00B043D4"/>
    <w:rsid w:val="00B06264"/>
    <w:rsid w:val="00B07C8F"/>
    <w:rsid w:val="00B275D4"/>
    <w:rsid w:val="00B437C8"/>
    <w:rsid w:val="00B61640"/>
    <w:rsid w:val="00B75051"/>
    <w:rsid w:val="00B77CC5"/>
    <w:rsid w:val="00B859DE"/>
    <w:rsid w:val="00BB54BD"/>
    <w:rsid w:val="00BC588A"/>
    <w:rsid w:val="00BD0E59"/>
    <w:rsid w:val="00BE0288"/>
    <w:rsid w:val="00BE3444"/>
    <w:rsid w:val="00C05A8E"/>
    <w:rsid w:val="00C12441"/>
    <w:rsid w:val="00C12D2F"/>
    <w:rsid w:val="00C277A8"/>
    <w:rsid w:val="00C309AE"/>
    <w:rsid w:val="00C365CE"/>
    <w:rsid w:val="00C417EB"/>
    <w:rsid w:val="00C528AE"/>
    <w:rsid w:val="00C72DAB"/>
    <w:rsid w:val="00C90830"/>
    <w:rsid w:val="00CA5D23"/>
    <w:rsid w:val="00CE0FEE"/>
    <w:rsid w:val="00CE45B0"/>
    <w:rsid w:val="00CF1393"/>
    <w:rsid w:val="00CF4F3A"/>
    <w:rsid w:val="00D0014D"/>
    <w:rsid w:val="00D059F7"/>
    <w:rsid w:val="00D22819"/>
    <w:rsid w:val="00D2347B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DF0EE6"/>
    <w:rsid w:val="00E07A43"/>
    <w:rsid w:val="00E10AE1"/>
    <w:rsid w:val="00E1288D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7358D"/>
    <w:rsid w:val="00E76267"/>
    <w:rsid w:val="00E87F5E"/>
    <w:rsid w:val="00EA535B"/>
    <w:rsid w:val="00EC579D"/>
    <w:rsid w:val="00ED5BDC"/>
    <w:rsid w:val="00ED7DAC"/>
    <w:rsid w:val="00EF2572"/>
    <w:rsid w:val="00F067A6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7F50C"/>
  <w15:chartTrackingRefBased/>
  <w15:docId w15:val="{CE34393E-D170-4C56-9A4C-879C7BCB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99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47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nabe.org/sites/default/files/WIOA%20regulations%20and%20defintions_0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EDUC-FILESERVER2\Groups\Adult%20Basic%20Education\Narratives\2018\Narrative%20document%20templates\atlasabe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nabe.org/abe-law-policy/mn-abe-polici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teracymn.org/distancelearn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D004F-7427-4C3C-8A18-3E21A3E3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355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Versaw, Jodi (MDE)</dc:creator>
  <cp:keywords/>
  <dc:description/>
  <cp:lastModifiedBy>Logan, Brandy (MDE)</cp:lastModifiedBy>
  <cp:revision>5</cp:revision>
  <dcterms:created xsi:type="dcterms:W3CDTF">2022-10-24T16:00:00Z</dcterms:created>
  <dcterms:modified xsi:type="dcterms:W3CDTF">2023-09-19T19:00:00Z</dcterms:modified>
</cp:coreProperties>
</file>