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bidi="ar-SA"/>
        </w:rPr>
        <w:id w:val="10729564"/>
        <w:docPartObj>
          <w:docPartGallery w:val="Cover Pages"/>
          <w:docPartUnique/>
        </w:docPartObj>
      </w:sdtPr>
      <w:sdtEndPr>
        <w:rPr>
          <w:b/>
          <w:i/>
          <w:lang w:bidi="en-US"/>
        </w:rPr>
      </w:sdtEndPr>
      <w:sdtContent>
        <w:p w:rsidR="00E20F02" w:rsidRDefault="00F3338D" w:rsidP="00AB65FF">
          <w:r>
            <w:rPr>
              <w:noProof/>
              <w:lang w:bidi="ar-SA"/>
            </w:rPr>
            <w:drawing>
              <wp:inline distT="0" distB="0" distL="0" distR="0">
                <wp:extent cx="2901212" cy="609600"/>
                <wp:effectExtent l="0" t="0" r="0" b="0"/>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43012" cy="618383"/>
                        </a:xfrm>
                        <a:prstGeom prst="rect">
                          <a:avLst/>
                        </a:prstGeom>
                      </pic:spPr>
                    </pic:pic>
                  </a:graphicData>
                </a:graphic>
              </wp:inline>
            </w:drawing>
          </w:r>
        </w:p>
        <w:p w:rsidR="00073127" w:rsidRDefault="00D30F19" w:rsidP="00073127">
          <w:pPr>
            <w:pStyle w:val="Heading1"/>
          </w:pPr>
          <w:r>
            <w:t>Minnesota ABE Accountability 101</w:t>
          </w:r>
        </w:p>
        <w:p w:rsidR="0015284A" w:rsidRPr="000F417E" w:rsidRDefault="000F417E" w:rsidP="009B76A5">
          <w:pPr>
            <w:rPr>
              <w:b/>
              <w:i/>
            </w:rPr>
          </w:pPr>
          <w:r>
            <w:rPr>
              <w:b/>
              <w:i/>
            </w:rPr>
            <w:t xml:space="preserve">Version:  August </w:t>
          </w:r>
          <w:r w:rsidR="00C23AAB">
            <w:rPr>
              <w:b/>
              <w:i/>
            </w:rPr>
            <w:t>9</w:t>
          </w:r>
          <w:r>
            <w:rPr>
              <w:b/>
              <w:i/>
            </w:rPr>
            <w:t>, 2018</w:t>
          </w:r>
        </w:p>
      </w:sdtContent>
    </w:sdt>
    <w:bookmarkStart w:id="0" w:name="_Toc447525061" w:displacedByCustomXml="prev"/>
    <w:bookmarkStart w:id="1" w:name="_Toc457834441" w:displacedByCustomXml="prev"/>
    <w:bookmarkEnd w:id="1"/>
    <w:bookmarkEnd w:id="0"/>
    <w:p w:rsidR="009D6200" w:rsidRDefault="009D6200" w:rsidP="009D6200">
      <w:pPr>
        <w:pStyle w:val="Heading2"/>
      </w:pPr>
      <w:r>
        <w:t>Accountability Measures in WIOA</w:t>
      </w:r>
    </w:p>
    <w:p w:rsidR="009D6200" w:rsidRDefault="009D6200" w:rsidP="009D6200">
      <w:r>
        <w:t>The Workforce Innovation and Opportunity Act of 2014 outlines six different accountability measures for ABE programs and other WIOA title programs:</w:t>
      </w:r>
    </w:p>
    <w:p w:rsidR="009D6200" w:rsidRPr="00FE4FFA" w:rsidRDefault="009D6200" w:rsidP="009D6200">
      <w:pPr>
        <w:numPr>
          <w:ilvl w:val="1"/>
          <w:numId w:val="37"/>
        </w:numPr>
      </w:pPr>
      <w:r w:rsidRPr="00FE4FFA">
        <w:rPr>
          <w:b/>
          <w:bCs/>
        </w:rPr>
        <w:t>Measurable skill gain</w:t>
      </w:r>
    </w:p>
    <w:p w:rsidR="009D6200" w:rsidRPr="00FE4FFA" w:rsidRDefault="009D6200" w:rsidP="009D6200">
      <w:pPr>
        <w:numPr>
          <w:ilvl w:val="1"/>
          <w:numId w:val="37"/>
        </w:numPr>
      </w:pPr>
      <w:r w:rsidRPr="00FE4FFA">
        <w:rPr>
          <w:b/>
          <w:bCs/>
        </w:rPr>
        <w:t>Employment at second quarter after exit*</w:t>
      </w:r>
    </w:p>
    <w:p w:rsidR="009D6200" w:rsidRPr="00FE4FFA" w:rsidRDefault="009D6200" w:rsidP="009D6200">
      <w:pPr>
        <w:numPr>
          <w:ilvl w:val="1"/>
          <w:numId w:val="37"/>
        </w:numPr>
      </w:pPr>
      <w:r w:rsidRPr="00FE4FFA">
        <w:rPr>
          <w:b/>
          <w:bCs/>
        </w:rPr>
        <w:t>Employment at fourth quarter after exit*</w:t>
      </w:r>
    </w:p>
    <w:p w:rsidR="009D6200" w:rsidRPr="00FE4FFA" w:rsidRDefault="009D6200" w:rsidP="009D6200">
      <w:pPr>
        <w:numPr>
          <w:ilvl w:val="1"/>
          <w:numId w:val="37"/>
        </w:numPr>
      </w:pPr>
      <w:r w:rsidRPr="00FE4FFA">
        <w:rPr>
          <w:b/>
          <w:bCs/>
        </w:rPr>
        <w:t>Median earnings at second quarter after exit*</w:t>
      </w:r>
    </w:p>
    <w:p w:rsidR="009D6200" w:rsidRPr="00FE4FFA" w:rsidRDefault="009D6200" w:rsidP="009D6200">
      <w:pPr>
        <w:numPr>
          <w:ilvl w:val="1"/>
          <w:numId w:val="37"/>
        </w:numPr>
      </w:pPr>
      <w:r w:rsidRPr="00FE4FFA">
        <w:rPr>
          <w:b/>
          <w:bCs/>
        </w:rPr>
        <w:t xml:space="preserve">Credential earned </w:t>
      </w:r>
      <w:r w:rsidRPr="00FE4FFA">
        <w:t>(and Entering Postsecondary or Employment)</w:t>
      </w:r>
      <w:r w:rsidRPr="00FE4FFA">
        <w:rPr>
          <w:b/>
          <w:bCs/>
        </w:rPr>
        <w:t>*</w:t>
      </w:r>
    </w:p>
    <w:p w:rsidR="009D6200" w:rsidRPr="00FE4FFA" w:rsidRDefault="009D6200" w:rsidP="009D6200">
      <w:pPr>
        <w:numPr>
          <w:ilvl w:val="1"/>
          <w:numId w:val="37"/>
        </w:numPr>
      </w:pPr>
      <w:r w:rsidRPr="00FE4FFA">
        <w:rPr>
          <w:b/>
          <w:bCs/>
        </w:rPr>
        <w:t xml:space="preserve">Employer engagement** </w:t>
      </w:r>
    </w:p>
    <w:p w:rsidR="009D6200" w:rsidRPr="00FE4FFA" w:rsidRDefault="009D6200" w:rsidP="009D6200">
      <w:r w:rsidRPr="00FE4FFA">
        <w:t>Aggregated performance outcomes analyzed statewide, by consortium</w:t>
      </w:r>
      <w:r>
        <w:t>,</w:t>
      </w:r>
      <w:r w:rsidRPr="00FE4FFA">
        <w:t xml:space="preserve"> by </w:t>
      </w:r>
      <w:r>
        <w:t>category of individuals facing barriers to employment,</w:t>
      </w:r>
      <w:r w:rsidRPr="00FE4FFA">
        <w:t xml:space="preserve"> and by age, gender,</w:t>
      </w:r>
      <w:r>
        <w:t xml:space="preserve"> and</w:t>
      </w:r>
      <w:r w:rsidRPr="00FE4FFA">
        <w:t xml:space="preserve"> race.</w:t>
      </w:r>
    </w:p>
    <w:p w:rsidR="009D6200" w:rsidRPr="00FE4FFA" w:rsidRDefault="009D6200" w:rsidP="009D6200">
      <w:r w:rsidRPr="00FE4FFA">
        <w:t>*These measures will apply for ABE programs starting in 2020.</w:t>
      </w:r>
    </w:p>
    <w:p w:rsidR="009D6200" w:rsidRPr="00FE4FFA" w:rsidRDefault="009D6200" w:rsidP="009D6200">
      <w:r w:rsidRPr="00FE4FFA">
        <w:t>**This measure is not yet full defined nor being measured for ABE programs.</w:t>
      </w:r>
    </w:p>
    <w:tbl>
      <w:tblPr>
        <w:tblpPr w:leftFromText="180" w:rightFromText="180" w:vertAnchor="text" w:horzAnchor="margin" w:tblpY="142"/>
        <w:tblW w:w="5000" w:type="pct"/>
        <w:tblCellMar>
          <w:left w:w="0" w:type="dxa"/>
          <w:right w:w="0" w:type="dxa"/>
        </w:tblCellMar>
        <w:tblLook w:val="0420" w:firstRow="1" w:lastRow="0" w:firstColumn="0" w:lastColumn="0" w:noHBand="0" w:noVBand="1"/>
      </w:tblPr>
      <w:tblGrid>
        <w:gridCol w:w="10784"/>
      </w:tblGrid>
      <w:tr w:rsidR="009D6200" w:rsidRPr="00FE4FFA" w:rsidTr="009D6200">
        <w:trPr>
          <w:trHeight w:val="561"/>
        </w:trPr>
        <w:tc>
          <w:tcPr>
            <w:tcW w:w="5000" w:type="pct"/>
            <w:tcBorders>
              <w:top w:val="single" w:sz="6" w:space="0" w:color="78BE21"/>
              <w:left w:val="single" w:sz="6" w:space="0" w:color="78BE21"/>
              <w:bottom w:val="single" w:sz="6" w:space="0" w:color="FFFFFF"/>
              <w:right w:val="single" w:sz="6" w:space="0" w:color="78BE21"/>
            </w:tcBorders>
            <w:shd w:val="clear" w:color="auto" w:fill="78BE21"/>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 xml:space="preserve">Multiple Ways to Count </w:t>
            </w:r>
            <w:r>
              <w:rPr>
                <w:rFonts w:asciiTheme="minorHAnsi" w:hAnsiTheme="minorHAnsi"/>
                <w:b/>
                <w:bCs/>
              </w:rPr>
              <w:t>Measurable Skill Gain (MSG)</w:t>
            </w:r>
          </w:p>
          <w:p w:rsidR="009D6200" w:rsidRPr="00FE4FFA" w:rsidRDefault="009D6200" w:rsidP="009D6200">
            <w:pPr>
              <w:spacing w:before="0" w:after="0"/>
              <w:rPr>
                <w:rFonts w:asciiTheme="minorHAnsi" w:hAnsiTheme="minorHAnsi"/>
              </w:rPr>
            </w:pPr>
            <w:r w:rsidRPr="00FE4FFA">
              <w:rPr>
                <w:rFonts w:asciiTheme="minorHAnsi" w:hAnsiTheme="minorHAnsi"/>
                <w:b/>
                <w:bCs/>
              </w:rPr>
              <w:t>(Only one type of gain will be counted for each participant per period)</w:t>
            </w:r>
          </w:p>
        </w:tc>
      </w:tr>
      <w:tr w:rsidR="009D6200" w:rsidRPr="00FE4FFA" w:rsidTr="009D6200">
        <w:trPr>
          <w:trHeight w:val="543"/>
        </w:trPr>
        <w:tc>
          <w:tcPr>
            <w:tcW w:w="5000" w:type="pct"/>
            <w:tcBorders>
              <w:top w:val="single" w:sz="6" w:space="0" w:color="FFFFFF"/>
              <w:left w:val="single" w:sz="6" w:space="0" w:color="78BE21"/>
              <w:bottom w:val="single" w:sz="6" w:space="0" w:color="78BE21"/>
              <w:right w:val="single" w:sz="6" w:space="0" w:color="78BE21"/>
            </w:tcBorders>
            <w:shd w:val="clear" w:color="auto" w:fill="D6E8CC"/>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1. Earn higher scores on approved pre- and post tests to advance to a higher level</w:t>
            </w:r>
          </w:p>
        </w:tc>
      </w:tr>
      <w:tr w:rsidR="009D6200" w:rsidRPr="00FE4FFA" w:rsidTr="009D6200">
        <w:trPr>
          <w:trHeight w:val="606"/>
        </w:trPr>
        <w:tc>
          <w:tcPr>
            <w:tcW w:w="5000" w:type="pct"/>
            <w:tcBorders>
              <w:top w:val="single" w:sz="6" w:space="0" w:color="78BE21"/>
              <w:left w:val="single" w:sz="6" w:space="0" w:color="78BE21"/>
              <w:bottom w:val="single" w:sz="6" w:space="0" w:color="78BE21"/>
              <w:right w:val="single" w:sz="6" w:space="0" w:color="78BE21"/>
            </w:tcBorders>
            <w:shd w:val="clear" w:color="auto" w:fill="auto"/>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2. Earn a secondary credential (high school or equivalency diploma) by June 30</w:t>
            </w:r>
          </w:p>
        </w:tc>
      </w:tr>
      <w:tr w:rsidR="009D6200" w:rsidRPr="00FE4FFA" w:rsidTr="009D6200">
        <w:trPr>
          <w:trHeight w:val="588"/>
        </w:trPr>
        <w:tc>
          <w:tcPr>
            <w:tcW w:w="5000" w:type="pct"/>
            <w:tcBorders>
              <w:top w:val="single" w:sz="6" w:space="0" w:color="78BE21"/>
              <w:left w:val="single" w:sz="6" w:space="0" w:color="78BE21"/>
              <w:bottom w:val="single" w:sz="6" w:space="0" w:color="78BE21"/>
              <w:right w:val="single" w:sz="6" w:space="0" w:color="78BE21"/>
            </w:tcBorders>
            <w:shd w:val="clear" w:color="auto" w:fill="D6E8CC"/>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3. Enter postsecondary education (only after participant exits ABE) by June 30</w:t>
            </w:r>
          </w:p>
        </w:tc>
      </w:tr>
      <w:tr w:rsidR="009D6200" w:rsidRPr="00FE4FFA" w:rsidTr="009D6200">
        <w:trPr>
          <w:trHeight w:val="1101"/>
        </w:trPr>
        <w:tc>
          <w:tcPr>
            <w:tcW w:w="5000" w:type="pct"/>
            <w:tcBorders>
              <w:top w:val="single" w:sz="6" w:space="0" w:color="78BE21"/>
              <w:left w:val="single" w:sz="6" w:space="0" w:color="78BE21"/>
              <w:bottom w:val="single" w:sz="6" w:space="0" w:color="78BE21"/>
              <w:right w:val="single" w:sz="6" w:space="0" w:color="78BE21"/>
            </w:tcBorders>
            <w:shd w:val="clear" w:color="auto" w:fill="auto"/>
            <w:tcMar>
              <w:top w:w="54" w:type="dxa"/>
              <w:left w:w="130" w:type="dxa"/>
              <w:bottom w:w="54" w:type="dxa"/>
              <w:right w:w="130" w:type="dxa"/>
            </w:tcMar>
            <w:hideMark/>
          </w:tcPr>
          <w:p w:rsidR="009D6200" w:rsidRPr="00FE4FFA" w:rsidRDefault="009D6200" w:rsidP="009D6200">
            <w:pPr>
              <w:spacing w:before="0" w:after="0"/>
              <w:rPr>
                <w:rFonts w:asciiTheme="minorHAnsi" w:hAnsiTheme="minorHAnsi"/>
              </w:rPr>
            </w:pPr>
            <w:r w:rsidRPr="00FE4FFA">
              <w:rPr>
                <w:rFonts w:asciiTheme="minorHAnsi" w:hAnsiTheme="minorHAnsi"/>
                <w:b/>
                <w:bCs/>
              </w:rPr>
              <w:t xml:space="preserve">4. Participants in “adult high school” can complete Adult Basic Education </w:t>
            </w:r>
            <w:r w:rsidRPr="00FE4FFA">
              <w:rPr>
                <w:rFonts w:asciiTheme="minorHAnsi" w:hAnsiTheme="minorHAnsi"/>
                <w:b/>
                <w:bCs/>
              </w:rPr>
              <w:br/>
              <w:t>(ABE) Level 5 by earning enough Carnegie Units or credits to move to 11th- or 12th-grade status*</w:t>
            </w:r>
          </w:p>
          <w:p w:rsidR="009D6200" w:rsidRPr="00FE4FFA" w:rsidRDefault="009D6200" w:rsidP="009D6200">
            <w:pPr>
              <w:spacing w:before="0" w:after="0"/>
              <w:rPr>
                <w:rFonts w:asciiTheme="minorHAnsi" w:hAnsiTheme="minorHAnsi"/>
              </w:rPr>
            </w:pPr>
            <w:r w:rsidRPr="00FE4FFA">
              <w:rPr>
                <w:rFonts w:asciiTheme="minorHAnsi" w:hAnsiTheme="minorHAnsi"/>
                <w:b/>
                <w:bCs/>
                <w:i/>
                <w:iCs/>
              </w:rPr>
              <w:t>(*Not yet applicable for ABE in Minnesota)</w:t>
            </w:r>
          </w:p>
        </w:tc>
      </w:tr>
    </w:tbl>
    <w:p w:rsidR="009D6200" w:rsidRDefault="009D6200">
      <w:pPr>
        <w:spacing w:before="120" w:after="0"/>
      </w:pPr>
      <w:r>
        <w:br w:type="page"/>
      </w:r>
    </w:p>
    <w:p w:rsidR="0015284A" w:rsidRPr="00CF11B6" w:rsidRDefault="0015284A" w:rsidP="009D6200">
      <w:pPr>
        <w:pStyle w:val="Heading2"/>
      </w:pPr>
      <w:r w:rsidRPr="00CF11B6">
        <w:lastRenderedPageBreak/>
        <w:t>Minnesota ABE Core Federal Performance Targets</w:t>
      </w:r>
    </w:p>
    <w:p w:rsidR="0015284A" w:rsidRPr="00BA64C3" w:rsidRDefault="009D6200" w:rsidP="009D6200">
      <w:pPr>
        <w:spacing w:before="0" w:after="0"/>
        <w:rPr>
          <w:rFonts w:asciiTheme="minorHAnsi" w:hAnsiTheme="minorHAnsi" w:cs="Arial"/>
          <w:b/>
          <w:i/>
        </w:rPr>
      </w:pPr>
      <w:r w:rsidRPr="00BA64C3">
        <w:rPr>
          <w:rFonts w:asciiTheme="minorHAnsi" w:hAnsiTheme="minorHAnsi" w:cs="Arial"/>
          <w:b/>
          <w:i/>
        </w:rPr>
        <w:t>Targets for Measurable Skill Gain (MSG)</w:t>
      </w:r>
    </w:p>
    <w:tbl>
      <w:tblPr>
        <w:tblStyle w:val="TableGrid"/>
        <w:tblpPr w:leftFromText="180" w:rightFromText="180" w:vertAnchor="text" w:horzAnchor="margin" w:tblpY="285"/>
        <w:tblW w:w="10430" w:type="dxa"/>
        <w:tblLayout w:type="fixed"/>
        <w:tblLook w:val="04A0" w:firstRow="1" w:lastRow="0" w:firstColumn="1" w:lastColumn="0" w:noHBand="0" w:noVBand="1"/>
      </w:tblPr>
      <w:tblGrid>
        <w:gridCol w:w="4040"/>
        <w:gridCol w:w="900"/>
        <w:gridCol w:w="1260"/>
        <w:gridCol w:w="1350"/>
        <w:gridCol w:w="1440"/>
        <w:gridCol w:w="1440"/>
      </w:tblGrid>
      <w:tr w:rsidR="0015284A" w:rsidRPr="00BA64C3" w:rsidTr="0015284A">
        <w:trPr>
          <w:trHeight w:val="438"/>
        </w:trPr>
        <w:tc>
          <w:tcPr>
            <w:tcW w:w="4040" w:type="dxa"/>
            <w:vMerge w:val="restart"/>
            <w:tcBorders>
              <w:right w:val="single" w:sz="12" w:space="0" w:color="auto"/>
            </w:tcBorders>
            <w:shd w:val="clear" w:color="auto" w:fill="003865" w:themeFill="accent1"/>
            <w:hideMark/>
          </w:tcPr>
          <w:p w:rsidR="0015284A" w:rsidRPr="00BA64C3" w:rsidRDefault="0015284A" w:rsidP="00F421D4">
            <w:pPr>
              <w:spacing w:before="0" w:after="0"/>
              <w:rPr>
                <w:rFonts w:asciiTheme="minorHAnsi" w:hAnsiTheme="minorHAnsi" w:cs="Arial"/>
                <w:b/>
                <w:bCs/>
                <w:color w:val="FFFFFF"/>
                <w:sz w:val="24"/>
                <w:szCs w:val="24"/>
              </w:rPr>
            </w:pPr>
            <w:bookmarkStart w:id="2" w:name="RANGE!A5:AC23"/>
            <w:r w:rsidRPr="00BA64C3">
              <w:rPr>
                <w:rFonts w:asciiTheme="minorHAnsi" w:hAnsiTheme="minorHAnsi" w:cs="Arial"/>
                <w:b/>
                <w:bCs/>
                <w:color w:val="FFFFFF"/>
                <w:sz w:val="24"/>
                <w:szCs w:val="24"/>
              </w:rPr>
              <w:t>NRS Educational Functioning Level and Core Indicator Goals</w:t>
            </w:r>
            <w:bookmarkEnd w:id="2"/>
          </w:p>
        </w:tc>
        <w:tc>
          <w:tcPr>
            <w:tcW w:w="3510" w:type="dxa"/>
            <w:gridSpan w:val="3"/>
            <w:tcBorders>
              <w:top w:val="single" w:sz="12" w:space="0" w:color="auto"/>
              <w:left w:val="single" w:sz="12" w:space="0" w:color="auto"/>
              <w:right w:val="single" w:sz="12" w:space="0" w:color="auto"/>
            </w:tcBorders>
            <w:shd w:val="clear" w:color="auto" w:fill="003865" w:themeFill="accent1"/>
            <w:noWrap/>
            <w:hideMark/>
          </w:tcPr>
          <w:p w:rsidR="0015284A" w:rsidRPr="00BA64C3" w:rsidRDefault="0015284A" w:rsidP="00F421D4">
            <w:pPr>
              <w:spacing w:before="0" w:after="0"/>
              <w:jc w:val="center"/>
              <w:rPr>
                <w:rFonts w:asciiTheme="minorHAnsi" w:hAnsiTheme="minorHAnsi" w:cs="Arial"/>
                <w:b/>
                <w:bCs/>
                <w:color w:val="FFFFFF"/>
                <w:sz w:val="24"/>
                <w:szCs w:val="24"/>
              </w:rPr>
            </w:pPr>
            <w:r w:rsidRPr="00BA64C3">
              <w:rPr>
                <w:rFonts w:asciiTheme="minorHAnsi" w:hAnsiTheme="minorHAnsi" w:cs="Arial"/>
                <w:b/>
                <w:bCs/>
                <w:color w:val="FFFFFF"/>
                <w:sz w:val="24"/>
                <w:szCs w:val="24"/>
              </w:rPr>
              <w:t>MN FY 2017</w:t>
            </w:r>
          </w:p>
          <w:p w:rsidR="0015284A" w:rsidRPr="00BA64C3" w:rsidRDefault="0015284A" w:rsidP="00F421D4">
            <w:pPr>
              <w:spacing w:before="0" w:after="0"/>
              <w:jc w:val="center"/>
              <w:rPr>
                <w:rFonts w:asciiTheme="minorHAnsi" w:hAnsiTheme="minorHAnsi" w:cs="Arial"/>
                <w:b/>
                <w:bCs/>
                <w:color w:val="FFFFFF"/>
                <w:sz w:val="24"/>
                <w:szCs w:val="24"/>
              </w:rPr>
            </w:pPr>
            <w:r w:rsidRPr="00BA64C3">
              <w:rPr>
                <w:rFonts w:asciiTheme="minorHAnsi" w:hAnsiTheme="minorHAnsi" w:cs="Arial"/>
                <w:b/>
                <w:bCs/>
                <w:color w:val="FFFFFF"/>
                <w:sz w:val="24"/>
                <w:szCs w:val="24"/>
              </w:rPr>
              <w:t>(2016-17)</w:t>
            </w:r>
          </w:p>
        </w:tc>
        <w:tc>
          <w:tcPr>
            <w:tcW w:w="1440" w:type="dxa"/>
            <w:tcBorders>
              <w:top w:val="single" w:sz="12" w:space="0" w:color="auto"/>
              <w:left w:val="single" w:sz="12" w:space="0" w:color="auto"/>
              <w:right w:val="single" w:sz="12" w:space="0" w:color="auto"/>
            </w:tcBorders>
            <w:shd w:val="clear" w:color="auto" w:fill="003865" w:themeFill="accent1"/>
          </w:tcPr>
          <w:p w:rsidR="0015284A" w:rsidRPr="00BA64C3" w:rsidRDefault="0015284A" w:rsidP="00F421D4">
            <w:pPr>
              <w:spacing w:before="0" w:after="0"/>
              <w:jc w:val="center"/>
              <w:rPr>
                <w:rFonts w:asciiTheme="minorHAnsi" w:hAnsiTheme="minorHAnsi" w:cs="Arial"/>
                <w:b/>
                <w:bCs/>
                <w:color w:val="FFFFFF"/>
                <w:sz w:val="24"/>
                <w:szCs w:val="24"/>
              </w:rPr>
            </w:pPr>
            <w:r w:rsidRPr="00BA64C3">
              <w:rPr>
                <w:rFonts w:asciiTheme="minorHAnsi" w:hAnsiTheme="minorHAnsi" w:cs="Arial"/>
                <w:b/>
                <w:bCs/>
                <w:color w:val="FFFFFF"/>
                <w:sz w:val="24"/>
                <w:szCs w:val="24"/>
              </w:rPr>
              <w:t>FY 2019</w:t>
            </w:r>
          </w:p>
          <w:p w:rsidR="0015284A" w:rsidRPr="00BA64C3" w:rsidRDefault="0015284A" w:rsidP="00F421D4">
            <w:pPr>
              <w:spacing w:before="0" w:after="0"/>
              <w:jc w:val="center"/>
              <w:rPr>
                <w:rFonts w:asciiTheme="minorHAnsi" w:hAnsiTheme="minorHAnsi" w:cs="Arial"/>
                <w:b/>
                <w:bCs/>
                <w:color w:val="FFFFFF"/>
                <w:sz w:val="24"/>
                <w:szCs w:val="24"/>
              </w:rPr>
            </w:pPr>
            <w:r w:rsidRPr="00BA64C3">
              <w:rPr>
                <w:rFonts w:asciiTheme="minorHAnsi" w:hAnsiTheme="minorHAnsi" w:cs="Arial"/>
                <w:b/>
                <w:bCs/>
                <w:color w:val="FFFFFF"/>
                <w:sz w:val="24"/>
                <w:szCs w:val="24"/>
              </w:rPr>
              <w:t>(2018-19)</w:t>
            </w:r>
          </w:p>
        </w:tc>
        <w:tc>
          <w:tcPr>
            <w:tcW w:w="1440" w:type="dxa"/>
            <w:tcBorders>
              <w:top w:val="single" w:sz="12" w:space="0" w:color="auto"/>
              <w:left w:val="single" w:sz="12" w:space="0" w:color="auto"/>
              <w:right w:val="single" w:sz="12" w:space="0" w:color="auto"/>
            </w:tcBorders>
            <w:shd w:val="clear" w:color="auto" w:fill="003865" w:themeFill="accent1"/>
          </w:tcPr>
          <w:p w:rsidR="0015284A" w:rsidRPr="00BA64C3" w:rsidRDefault="0015284A" w:rsidP="00F421D4">
            <w:pPr>
              <w:spacing w:before="0" w:after="0"/>
              <w:jc w:val="center"/>
              <w:rPr>
                <w:rFonts w:asciiTheme="minorHAnsi" w:hAnsiTheme="minorHAnsi" w:cs="Arial"/>
                <w:b/>
                <w:bCs/>
                <w:color w:val="FFFFFF"/>
                <w:sz w:val="24"/>
                <w:szCs w:val="24"/>
              </w:rPr>
            </w:pPr>
            <w:r w:rsidRPr="00BA64C3">
              <w:rPr>
                <w:rFonts w:asciiTheme="minorHAnsi" w:hAnsiTheme="minorHAnsi" w:cs="Arial"/>
                <w:b/>
                <w:bCs/>
                <w:color w:val="FFFFFF"/>
                <w:sz w:val="24"/>
                <w:szCs w:val="24"/>
              </w:rPr>
              <w:t>FY 2020</w:t>
            </w:r>
          </w:p>
          <w:p w:rsidR="0015284A" w:rsidRPr="00BA64C3" w:rsidRDefault="0015284A" w:rsidP="00F421D4">
            <w:pPr>
              <w:spacing w:before="0" w:after="0"/>
              <w:jc w:val="center"/>
              <w:rPr>
                <w:rFonts w:asciiTheme="minorHAnsi" w:hAnsiTheme="minorHAnsi" w:cs="Arial"/>
                <w:b/>
                <w:bCs/>
                <w:color w:val="FFFFFF"/>
                <w:sz w:val="24"/>
                <w:szCs w:val="24"/>
              </w:rPr>
            </w:pPr>
            <w:r w:rsidRPr="00BA64C3">
              <w:rPr>
                <w:rFonts w:asciiTheme="minorHAnsi" w:hAnsiTheme="minorHAnsi" w:cs="Arial"/>
                <w:b/>
                <w:bCs/>
                <w:color w:val="FFFFFF"/>
                <w:sz w:val="24"/>
                <w:szCs w:val="24"/>
              </w:rPr>
              <w:t>(2019-20)</w:t>
            </w:r>
          </w:p>
        </w:tc>
      </w:tr>
      <w:tr w:rsidR="0015284A" w:rsidRPr="00BA64C3" w:rsidTr="0015284A">
        <w:trPr>
          <w:trHeight w:val="910"/>
        </w:trPr>
        <w:tc>
          <w:tcPr>
            <w:tcW w:w="4040" w:type="dxa"/>
            <w:vMerge/>
            <w:tcBorders>
              <w:right w:val="single" w:sz="12" w:space="0" w:color="auto"/>
            </w:tcBorders>
            <w:hideMark/>
          </w:tcPr>
          <w:p w:rsidR="0015284A" w:rsidRPr="00BA64C3" w:rsidRDefault="0015284A" w:rsidP="00F421D4">
            <w:pPr>
              <w:spacing w:before="0" w:after="0"/>
              <w:rPr>
                <w:rFonts w:asciiTheme="minorHAnsi" w:hAnsiTheme="minorHAnsi" w:cs="Arial"/>
                <w:b/>
                <w:bCs/>
                <w:sz w:val="24"/>
                <w:szCs w:val="24"/>
              </w:rPr>
            </w:pPr>
          </w:p>
        </w:tc>
        <w:tc>
          <w:tcPr>
            <w:tcW w:w="3510" w:type="dxa"/>
            <w:gridSpan w:val="3"/>
            <w:tcBorders>
              <w:left w:val="single" w:sz="12" w:space="0" w:color="auto"/>
              <w:right w:val="single" w:sz="12" w:space="0" w:color="auto"/>
            </w:tcBorders>
            <w:hideMark/>
          </w:tcPr>
          <w:p w:rsidR="0015284A" w:rsidRPr="00BA64C3" w:rsidRDefault="0015284A" w:rsidP="00F421D4">
            <w:pPr>
              <w:spacing w:before="0" w:after="0"/>
              <w:jc w:val="center"/>
              <w:rPr>
                <w:rFonts w:asciiTheme="minorHAnsi" w:hAnsiTheme="minorHAnsi" w:cs="Arial"/>
                <w:color w:val="4F6228"/>
                <w:sz w:val="24"/>
                <w:szCs w:val="24"/>
              </w:rPr>
            </w:pPr>
            <w:r w:rsidRPr="00BA64C3">
              <w:rPr>
                <w:rFonts w:asciiTheme="minorHAnsi" w:hAnsiTheme="minorHAnsi" w:cs="Arial"/>
                <w:color w:val="4F6228"/>
                <w:sz w:val="24"/>
                <w:szCs w:val="24"/>
              </w:rPr>
              <w:t>% Completing Each Level/Goal</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color w:val="4F6228"/>
                <w:sz w:val="24"/>
                <w:szCs w:val="24"/>
              </w:rPr>
            </w:pPr>
            <w:r w:rsidRPr="00BA64C3">
              <w:rPr>
                <w:rFonts w:asciiTheme="minorHAnsi" w:hAnsiTheme="minorHAnsi" w:cs="Arial"/>
                <w:color w:val="4F6228"/>
                <w:sz w:val="24"/>
                <w:szCs w:val="24"/>
              </w:rPr>
              <w:t>% Earning Measurable Skill Gain</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color w:val="4F6228"/>
                <w:sz w:val="24"/>
                <w:szCs w:val="24"/>
              </w:rPr>
            </w:pPr>
            <w:r w:rsidRPr="00BA64C3">
              <w:rPr>
                <w:rFonts w:asciiTheme="minorHAnsi" w:hAnsiTheme="minorHAnsi" w:cs="Arial"/>
                <w:color w:val="4F6228"/>
                <w:sz w:val="24"/>
                <w:szCs w:val="24"/>
              </w:rPr>
              <w:t>% Earning Measurable Skill Gain</w:t>
            </w:r>
          </w:p>
        </w:tc>
      </w:tr>
      <w:tr w:rsidR="0015284A" w:rsidRPr="00BA64C3" w:rsidTr="0015284A">
        <w:trPr>
          <w:trHeight w:val="271"/>
        </w:trPr>
        <w:tc>
          <w:tcPr>
            <w:tcW w:w="4040" w:type="dxa"/>
            <w:vMerge/>
            <w:tcBorders>
              <w:right w:val="single" w:sz="12" w:space="0" w:color="auto"/>
            </w:tcBorders>
            <w:hideMark/>
          </w:tcPr>
          <w:p w:rsidR="0015284A" w:rsidRPr="00BA64C3" w:rsidRDefault="0015284A" w:rsidP="00F421D4">
            <w:pPr>
              <w:spacing w:before="0" w:after="0"/>
              <w:rPr>
                <w:rFonts w:asciiTheme="minorHAnsi" w:hAnsiTheme="minorHAnsi" w:cs="Arial"/>
                <w:b/>
                <w:bCs/>
                <w:sz w:val="24"/>
                <w:szCs w:val="24"/>
              </w:rPr>
            </w:pPr>
          </w:p>
        </w:tc>
        <w:tc>
          <w:tcPr>
            <w:tcW w:w="900" w:type="dxa"/>
            <w:tcBorders>
              <w:left w:val="single" w:sz="12" w:space="0" w:color="auto"/>
            </w:tcBorders>
            <w:shd w:val="clear" w:color="auto" w:fill="003865" w:themeFill="accent1"/>
            <w:hideMark/>
          </w:tcPr>
          <w:p w:rsidR="0015284A" w:rsidRPr="00BA64C3" w:rsidRDefault="0015284A" w:rsidP="00F421D4">
            <w:pPr>
              <w:spacing w:before="0" w:after="0"/>
              <w:jc w:val="center"/>
              <w:rPr>
                <w:rFonts w:asciiTheme="minorHAnsi" w:hAnsiTheme="minorHAnsi" w:cs="Arial"/>
                <w:color w:val="FFFFFF" w:themeColor="background1"/>
                <w:sz w:val="24"/>
                <w:szCs w:val="24"/>
              </w:rPr>
            </w:pPr>
            <w:r w:rsidRPr="00BA64C3">
              <w:rPr>
                <w:rFonts w:asciiTheme="minorHAnsi" w:hAnsiTheme="minorHAnsi" w:cs="Arial"/>
                <w:color w:val="FFFFFF" w:themeColor="background1"/>
                <w:sz w:val="24"/>
                <w:szCs w:val="24"/>
              </w:rPr>
              <w:t>Target</w:t>
            </w:r>
          </w:p>
        </w:tc>
        <w:tc>
          <w:tcPr>
            <w:tcW w:w="1260" w:type="dxa"/>
            <w:shd w:val="clear" w:color="auto" w:fill="78BE21" w:themeFill="accent2"/>
            <w:hideMark/>
          </w:tcPr>
          <w:p w:rsidR="0015284A" w:rsidRPr="00BA64C3" w:rsidRDefault="0015284A" w:rsidP="00F421D4">
            <w:pPr>
              <w:spacing w:before="0" w:after="0"/>
              <w:jc w:val="center"/>
              <w:rPr>
                <w:rFonts w:asciiTheme="minorHAnsi" w:hAnsiTheme="minorHAnsi" w:cs="Arial"/>
                <w:color w:val="FFFFFF" w:themeColor="background1"/>
                <w:sz w:val="24"/>
                <w:szCs w:val="24"/>
              </w:rPr>
            </w:pPr>
            <w:r w:rsidRPr="00BA64C3">
              <w:rPr>
                <w:rFonts w:asciiTheme="minorHAnsi" w:hAnsiTheme="minorHAnsi" w:cs="Arial"/>
                <w:color w:val="FFFFFF" w:themeColor="background1"/>
                <w:sz w:val="24"/>
                <w:szCs w:val="24"/>
              </w:rPr>
              <w:t>MN Actual</w:t>
            </w:r>
          </w:p>
        </w:tc>
        <w:tc>
          <w:tcPr>
            <w:tcW w:w="1350" w:type="dxa"/>
            <w:tcBorders>
              <w:right w:val="single" w:sz="12" w:space="0" w:color="auto"/>
            </w:tcBorders>
            <w:shd w:val="clear" w:color="auto" w:fill="8D3F2B" w:themeFill="accent4"/>
          </w:tcPr>
          <w:p w:rsidR="0015284A" w:rsidRPr="00BA64C3" w:rsidRDefault="0015284A" w:rsidP="00F421D4">
            <w:pPr>
              <w:spacing w:before="0" w:after="0"/>
              <w:jc w:val="center"/>
              <w:rPr>
                <w:rFonts w:asciiTheme="minorHAnsi" w:hAnsiTheme="minorHAnsi" w:cs="Arial"/>
                <w:color w:val="FFFFFF" w:themeColor="background1"/>
                <w:sz w:val="24"/>
                <w:szCs w:val="24"/>
              </w:rPr>
            </w:pPr>
            <w:r w:rsidRPr="00BA64C3">
              <w:rPr>
                <w:rFonts w:asciiTheme="minorHAnsi" w:hAnsiTheme="minorHAnsi" w:cs="Arial"/>
                <w:color w:val="FFFFFF" w:themeColor="background1"/>
                <w:sz w:val="24"/>
                <w:szCs w:val="24"/>
              </w:rPr>
              <w:t>U.S. Actual</w:t>
            </w:r>
          </w:p>
        </w:tc>
        <w:tc>
          <w:tcPr>
            <w:tcW w:w="1440" w:type="dxa"/>
            <w:tcBorders>
              <w:left w:val="single" w:sz="12" w:space="0" w:color="auto"/>
              <w:right w:val="single" w:sz="12" w:space="0" w:color="auto"/>
            </w:tcBorders>
            <w:shd w:val="clear" w:color="auto" w:fill="003865" w:themeFill="accent1"/>
          </w:tcPr>
          <w:p w:rsidR="0015284A" w:rsidRPr="00BA64C3" w:rsidRDefault="0015284A" w:rsidP="00F421D4">
            <w:pPr>
              <w:spacing w:before="0" w:after="0"/>
              <w:jc w:val="center"/>
              <w:rPr>
                <w:rFonts w:asciiTheme="minorHAnsi" w:hAnsiTheme="minorHAnsi" w:cs="Arial"/>
                <w:color w:val="FFFFFF" w:themeColor="background1"/>
                <w:sz w:val="24"/>
                <w:szCs w:val="24"/>
              </w:rPr>
            </w:pPr>
            <w:r w:rsidRPr="00BA64C3">
              <w:rPr>
                <w:rFonts w:asciiTheme="minorHAnsi" w:hAnsiTheme="minorHAnsi" w:cs="Arial"/>
                <w:color w:val="FFFFFF" w:themeColor="background1"/>
                <w:sz w:val="24"/>
                <w:szCs w:val="24"/>
              </w:rPr>
              <w:t>Target</w:t>
            </w:r>
          </w:p>
        </w:tc>
        <w:tc>
          <w:tcPr>
            <w:tcW w:w="1440" w:type="dxa"/>
            <w:tcBorders>
              <w:left w:val="single" w:sz="12" w:space="0" w:color="auto"/>
              <w:right w:val="single" w:sz="12" w:space="0" w:color="auto"/>
            </w:tcBorders>
            <w:shd w:val="clear" w:color="auto" w:fill="003865" w:themeFill="accent1"/>
          </w:tcPr>
          <w:p w:rsidR="0015284A" w:rsidRPr="00BA64C3" w:rsidRDefault="0015284A" w:rsidP="00F421D4">
            <w:pPr>
              <w:spacing w:before="0" w:after="0"/>
              <w:jc w:val="center"/>
              <w:rPr>
                <w:rFonts w:asciiTheme="minorHAnsi" w:hAnsiTheme="minorHAnsi" w:cs="Arial"/>
                <w:color w:val="FFFFFF" w:themeColor="background1"/>
                <w:sz w:val="24"/>
                <w:szCs w:val="24"/>
              </w:rPr>
            </w:pPr>
            <w:r w:rsidRPr="00BA64C3">
              <w:rPr>
                <w:rFonts w:asciiTheme="minorHAnsi" w:hAnsiTheme="minorHAnsi" w:cs="Arial"/>
                <w:color w:val="FFFFFF" w:themeColor="background1"/>
                <w:sz w:val="24"/>
                <w:szCs w:val="24"/>
              </w:rPr>
              <w:t>Target</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ABE 1:  ABE Beginning Literacy</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78</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60</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bCs/>
                <w:kern w:val="24"/>
              </w:rPr>
              <w:t>48</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61</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61</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ABE 2:  ABE Beginning Basic Education</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67</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48</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45</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48</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48</w:t>
            </w:r>
          </w:p>
        </w:tc>
      </w:tr>
      <w:tr w:rsidR="0015284A" w:rsidRPr="00BA64C3" w:rsidTr="0015284A">
        <w:trPr>
          <w:trHeight w:val="262"/>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ABE 3:  ABE Intermediate Low</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50</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41</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42</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43</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43</w:t>
            </w:r>
          </w:p>
        </w:tc>
      </w:tr>
      <w:tr w:rsidR="0015284A" w:rsidRPr="00BA64C3" w:rsidTr="0015284A">
        <w:trPr>
          <w:trHeight w:val="163"/>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ABE 4:  ABE Intermediate High</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34</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37</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42</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40</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41</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ABE 5:  Low Adult Secondary</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26</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29</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52</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46</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52</w:t>
            </w:r>
          </w:p>
        </w:tc>
      </w:tr>
      <w:tr w:rsidR="0015284A" w:rsidRPr="00BA64C3" w:rsidTr="0015284A">
        <w:trPr>
          <w:trHeight w:val="271"/>
        </w:trPr>
        <w:tc>
          <w:tcPr>
            <w:tcW w:w="4040" w:type="dxa"/>
            <w:tcBorders>
              <w:right w:val="single" w:sz="12" w:space="0" w:color="auto"/>
            </w:tcBorders>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ABE 6:  High Adult Secondary</w:t>
            </w:r>
          </w:p>
        </w:tc>
        <w:tc>
          <w:tcPr>
            <w:tcW w:w="900" w:type="dxa"/>
            <w:tcBorders>
              <w:left w:val="single" w:sz="12" w:space="0" w:color="auto"/>
            </w:tcBorders>
            <w:noWrap/>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N/A**</w:t>
            </w:r>
          </w:p>
        </w:tc>
        <w:tc>
          <w:tcPr>
            <w:tcW w:w="1260" w:type="dxa"/>
            <w:noWrap/>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28</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42</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i/>
                <w:sz w:val="24"/>
                <w:szCs w:val="24"/>
              </w:rPr>
            </w:pPr>
            <w:r w:rsidRPr="00BA64C3">
              <w:rPr>
                <w:rFonts w:asciiTheme="minorHAnsi" w:hAnsiTheme="minorHAnsi" w:cs="Arial"/>
                <w:b/>
                <w:i/>
                <w:sz w:val="24"/>
                <w:szCs w:val="24"/>
              </w:rPr>
              <w:t>36**</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i/>
                <w:sz w:val="24"/>
                <w:szCs w:val="24"/>
              </w:rPr>
            </w:pPr>
            <w:r w:rsidRPr="00BA64C3">
              <w:rPr>
                <w:rFonts w:asciiTheme="minorHAnsi" w:hAnsiTheme="minorHAnsi" w:cs="Arial"/>
                <w:b/>
                <w:i/>
                <w:sz w:val="24"/>
                <w:szCs w:val="24"/>
              </w:rPr>
              <w:t>42**</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ESL 1:  ESL Beginning Literacy</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48</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45</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44</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45</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45</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ESL 2:  ESL Beginning Low</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58</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56</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50</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56</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56</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 xml:space="preserve">ESL 3:  ESL Beginning High </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51</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46</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50</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47</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51</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ESL 4:  ESL Intermediate Low</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39</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39</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45</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42</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45</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ESL 5:  ESL Intermediate High</w:t>
            </w:r>
          </w:p>
        </w:tc>
        <w:tc>
          <w:tcPr>
            <w:tcW w:w="900" w:type="dxa"/>
            <w:tcBorders>
              <w:left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35</w:t>
            </w:r>
          </w:p>
        </w:tc>
        <w:tc>
          <w:tcPr>
            <w:tcW w:w="1260" w:type="dxa"/>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35</w:t>
            </w:r>
          </w:p>
        </w:tc>
        <w:tc>
          <w:tcPr>
            <w:tcW w:w="1350" w:type="dxa"/>
            <w:tcBorders>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39</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37</w:t>
            </w:r>
          </w:p>
        </w:tc>
        <w:tc>
          <w:tcPr>
            <w:tcW w:w="1440" w:type="dxa"/>
            <w:tcBorders>
              <w:left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37</w:t>
            </w:r>
          </w:p>
        </w:tc>
      </w:tr>
      <w:tr w:rsidR="0015284A" w:rsidRPr="00BA64C3" w:rsidTr="0015284A">
        <w:trPr>
          <w:trHeight w:val="271"/>
        </w:trPr>
        <w:tc>
          <w:tcPr>
            <w:tcW w:w="4040" w:type="dxa"/>
            <w:tcBorders>
              <w:right w:val="single" w:sz="12" w:space="0" w:color="auto"/>
            </w:tcBorders>
            <w:hideMark/>
          </w:tcPr>
          <w:p w:rsidR="0015284A" w:rsidRPr="00BA64C3" w:rsidRDefault="0015284A" w:rsidP="00F421D4">
            <w:pPr>
              <w:spacing w:before="0" w:after="0"/>
              <w:rPr>
                <w:rFonts w:asciiTheme="minorHAnsi" w:hAnsiTheme="minorHAnsi" w:cs="Arial"/>
                <w:b/>
                <w:bCs/>
                <w:i/>
                <w:iCs/>
                <w:color w:val="4F6228"/>
                <w:sz w:val="24"/>
                <w:szCs w:val="24"/>
              </w:rPr>
            </w:pPr>
            <w:r w:rsidRPr="00BA64C3">
              <w:rPr>
                <w:rFonts w:asciiTheme="minorHAnsi" w:hAnsiTheme="minorHAnsi" w:cs="Arial"/>
                <w:b/>
                <w:bCs/>
                <w:i/>
                <w:iCs/>
                <w:color w:val="4F6228"/>
                <w:sz w:val="24"/>
                <w:szCs w:val="24"/>
              </w:rPr>
              <w:t>ESL 6:  ESL Advanced</w:t>
            </w:r>
          </w:p>
        </w:tc>
        <w:tc>
          <w:tcPr>
            <w:tcW w:w="900" w:type="dxa"/>
            <w:tcBorders>
              <w:left w:val="single" w:sz="12" w:space="0" w:color="auto"/>
              <w:bottom w:val="single" w:sz="12" w:space="0" w:color="auto"/>
            </w:tcBorders>
            <w:noWrap/>
            <w:hideMark/>
          </w:tcPr>
          <w:p w:rsidR="0015284A" w:rsidRPr="00BA64C3" w:rsidRDefault="0015284A" w:rsidP="00F421D4">
            <w:pPr>
              <w:spacing w:before="0" w:after="0"/>
              <w:jc w:val="center"/>
              <w:rPr>
                <w:rFonts w:asciiTheme="minorHAnsi" w:hAnsiTheme="minorHAnsi" w:cs="Arial"/>
                <w:i/>
                <w:sz w:val="24"/>
                <w:szCs w:val="24"/>
              </w:rPr>
            </w:pPr>
            <w:r w:rsidRPr="00BA64C3">
              <w:rPr>
                <w:rFonts w:asciiTheme="minorHAnsi" w:hAnsiTheme="minorHAnsi" w:cs="Arial"/>
                <w:i/>
                <w:sz w:val="24"/>
                <w:szCs w:val="24"/>
              </w:rPr>
              <w:t>16</w:t>
            </w:r>
          </w:p>
        </w:tc>
        <w:tc>
          <w:tcPr>
            <w:tcW w:w="1260" w:type="dxa"/>
            <w:tcBorders>
              <w:bottom w:val="single" w:sz="12" w:space="0" w:color="auto"/>
            </w:tcBorders>
            <w:noWrap/>
            <w:hideMark/>
          </w:tcPr>
          <w:p w:rsidR="0015284A" w:rsidRPr="00BA64C3" w:rsidRDefault="0015284A" w:rsidP="00F421D4">
            <w:pPr>
              <w:spacing w:before="0" w:after="0"/>
              <w:jc w:val="center"/>
              <w:rPr>
                <w:rFonts w:asciiTheme="minorHAnsi" w:hAnsiTheme="minorHAnsi" w:cs="Arial"/>
                <w:sz w:val="24"/>
                <w:szCs w:val="24"/>
              </w:rPr>
            </w:pPr>
            <w:r w:rsidRPr="00BA64C3">
              <w:rPr>
                <w:rFonts w:asciiTheme="minorHAnsi" w:hAnsiTheme="minorHAnsi" w:cs="Arial"/>
                <w:sz w:val="24"/>
                <w:szCs w:val="24"/>
              </w:rPr>
              <w:t>23</w:t>
            </w:r>
          </w:p>
        </w:tc>
        <w:tc>
          <w:tcPr>
            <w:tcW w:w="1350" w:type="dxa"/>
            <w:tcBorders>
              <w:bottom w:val="single" w:sz="12" w:space="0" w:color="auto"/>
              <w:right w:val="single" w:sz="12" w:space="0" w:color="auto"/>
            </w:tcBorders>
          </w:tcPr>
          <w:p w:rsidR="0015284A" w:rsidRPr="00BA64C3" w:rsidRDefault="0015284A" w:rsidP="00F421D4">
            <w:pPr>
              <w:pStyle w:val="NormalWeb"/>
              <w:spacing w:before="0" w:after="0"/>
              <w:jc w:val="center"/>
              <w:rPr>
                <w:rFonts w:asciiTheme="minorHAnsi" w:hAnsiTheme="minorHAnsi" w:cs="Arial"/>
              </w:rPr>
            </w:pPr>
            <w:r w:rsidRPr="00BA64C3">
              <w:rPr>
                <w:rFonts w:asciiTheme="minorHAnsi" w:hAnsiTheme="minorHAnsi" w:cs="Arial"/>
                <w:kern w:val="24"/>
              </w:rPr>
              <w:t>24</w:t>
            </w:r>
          </w:p>
        </w:tc>
        <w:tc>
          <w:tcPr>
            <w:tcW w:w="1440" w:type="dxa"/>
            <w:tcBorders>
              <w:left w:val="single" w:sz="12" w:space="0" w:color="auto"/>
              <w:bottom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25</w:t>
            </w:r>
          </w:p>
        </w:tc>
        <w:tc>
          <w:tcPr>
            <w:tcW w:w="1440" w:type="dxa"/>
            <w:tcBorders>
              <w:left w:val="single" w:sz="12" w:space="0" w:color="auto"/>
              <w:bottom w:val="single" w:sz="12" w:space="0" w:color="auto"/>
              <w:right w:val="single" w:sz="12" w:space="0" w:color="auto"/>
            </w:tcBorders>
          </w:tcPr>
          <w:p w:rsidR="0015284A" w:rsidRPr="00BA64C3" w:rsidRDefault="0015284A" w:rsidP="00F421D4">
            <w:pPr>
              <w:spacing w:before="0" w:after="0"/>
              <w:jc w:val="center"/>
              <w:rPr>
                <w:rFonts w:asciiTheme="minorHAnsi" w:hAnsiTheme="minorHAnsi" w:cs="Arial"/>
                <w:b/>
                <w:sz w:val="24"/>
                <w:szCs w:val="24"/>
              </w:rPr>
            </w:pPr>
            <w:r w:rsidRPr="00BA64C3">
              <w:rPr>
                <w:rFonts w:asciiTheme="minorHAnsi" w:hAnsiTheme="minorHAnsi" w:cs="Arial"/>
                <w:b/>
                <w:sz w:val="24"/>
                <w:szCs w:val="24"/>
              </w:rPr>
              <w:t>26</w:t>
            </w:r>
          </w:p>
        </w:tc>
      </w:tr>
    </w:tbl>
    <w:p w:rsidR="009D6200" w:rsidRPr="00BA64C3" w:rsidRDefault="009D6200" w:rsidP="0015284A">
      <w:pPr>
        <w:spacing w:before="0" w:after="160" w:line="259" w:lineRule="auto"/>
        <w:rPr>
          <w:rFonts w:asciiTheme="minorHAnsi" w:hAnsiTheme="minorHAnsi" w:cs="Arial"/>
          <w:b/>
          <w:bCs/>
          <w:color w:val="000000"/>
          <w:sz w:val="24"/>
          <w:szCs w:val="24"/>
        </w:rPr>
      </w:pPr>
    </w:p>
    <w:p w:rsidR="0015284A" w:rsidRPr="00BA64C3" w:rsidRDefault="0015284A" w:rsidP="0015284A">
      <w:pPr>
        <w:spacing w:before="0" w:after="160" w:line="259" w:lineRule="auto"/>
        <w:rPr>
          <w:rFonts w:asciiTheme="minorHAnsi" w:hAnsiTheme="minorHAnsi"/>
        </w:rPr>
      </w:pPr>
      <w:r w:rsidRPr="00BA64C3">
        <w:rPr>
          <w:rFonts w:asciiTheme="minorHAnsi" w:hAnsiTheme="minorHAnsi"/>
        </w:rPr>
        <w:t>* Starting with the 2016-2017 data, ABE data is slowly evolving to adhere to the new WIOA accountability system, which is slightly different than previous data measures. Full WIOA accountability expectations will be implemented by 2020.</w:t>
      </w:r>
    </w:p>
    <w:p w:rsidR="0015284A" w:rsidRPr="00BA64C3" w:rsidRDefault="0015284A" w:rsidP="0015284A">
      <w:pPr>
        <w:spacing w:before="0" w:after="160" w:line="259" w:lineRule="auto"/>
        <w:rPr>
          <w:rFonts w:asciiTheme="minorHAnsi" w:hAnsiTheme="minorHAnsi"/>
        </w:rPr>
      </w:pPr>
      <w:r w:rsidRPr="00BA64C3">
        <w:rPr>
          <w:rFonts w:asciiTheme="minorHAnsi" w:hAnsiTheme="minorHAnsi"/>
        </w:rPr>
        <w:t>**For ABE 6, the only way to earn a measurable skill gain is through completion of a high school or equivalency diploma or to exit ABE and enter postsecondary education and training.</w:t>
      </w:r>
    </w:p>
    <w:p w:rsidR="00FE4FFA" w:rsidRDefault="00FE4FFA" w:rsidP="00FE4FFA">
      <w:r>
        <w:br w:type="page"/>
      </w:r>
    </w:p>
    <w:p w:rsidR="00C37887" w:rsidRDefault="00C37887">
      <w:pPr>
        <w:spacing w:before="120" w:after="0"/>
        <w:rPr>
          <w:rFonts w:asciiTheme="minorHAnsi" w:hAnsiTheme="minorHAnsi"/>
        </w:rPr>
      </w:pPr>
      <w:r>
        <w:rPr>
          <w:noProof/>
          <w:lang w:bidi="ar-SA"/>
        </w:rPr>
        <w:lastRenderedPageBreak/>
        <w:drawing>
          <wp:inline distT="0" distB="0" distL="0" distR="0" wp14:anchorId="0371C776" wp14:editId="55EF7E67">
            <wp:extent cx="9036062" cy="5455875"/>
            <wp:effectExtent l="0" t="318"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209" t="13888" r="1098" b="13889"/>
                    <a:stretch/>
                  </pic:blipFill>
                  <pic:spPr bwMode="auto">
                    <a:xfrm rot="16200000">
                      <a:off x="0" y="0"/>
                      <a:ext cx="9064378" cy="5472972"/>
                    </a:xfrm>
                    <a:prstGeom prst="rect">
                      <a:avLst/>
                    </a:prstGeom>
                    <a:ln>
                      <a:noFill/>
                    </a:ln>
                    <a:extLst>
                      <a:ext uri="{53640926-AAD7-44D8-BBD7-CCE9431645EC}">
                        <a14:shadowObscured xmlns:a14="http://schemas.microsoft.com/office/drawing/2010/main"/>
                      </a:ext>
                    </a:extLst>
                  </pic:spPr>
                </pic:pic>
              </a:graphicData>
            </a:graphic>
          </wp:inline>
        </w:drawing>
      </w:r>
    </w:p>
    <w:p w:rsidR="00C37887" w:rsidRDefault="00C37887">
      <w:pPr>
        <w:spacing w:before="120" w:after="0"/>
        <w:rPr>
          <w:rFonts w:asciiTheme="minorHAnsi" w:hAnsiTheme="minorHAnsi"/>
        </w:rPr>
      </w:pPr>
      <w:r>
        <w:rPr>
          <w:noProof/>
          <w:lang w:bidi="ar-SA"/>
        </w:rPr>
        <w:lastRenderedPageBreak/>
        <w:drawing>
          <wp:inline distT="0" distB="0" distL="0" distR="0" wp14:anchorId="6CA56B7C" wp14:editId="1BEC4877">
            <wp:extent cx="9001502" cy="5453852"/>
            <wp:effectExtent l="2223"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111" t="14063" r="4445" b="14409"/>
                    <a:stretch/>
                  </pic:blipFill>
                  <pic:spPr bwMode="auto">
                    <a:xfrm rot="16200000">
                      <a:off x="0" y="0"/>
                      <a:ext cx="9015219" cy="5462163"/>
                    </a:xfrm>
                    <a:prstGeom prst="rect">
                      <a:avLst/>
                    </a:prstGeom>
                    <a:ln>
                      <a:noFill/>
                    </a:ln>
                    <a:extLst>
                      <a:ext uri="{53640926-AAD7-44D8-BBD7-CCE9431645EC}">
                        <a14:shadowObscured xmlns:a14="http://schemas.microsoft.com/office/drawing/2010/main"/>
                      </a:ext>
                    </a:extLst>
                  </pic:spPr>
                </pic:pic>
              </a:graphicData>
            </a:graphic>
          </wp:inline>
        </w:drawing>
      </w:r>
      <w:r>
        <w:rPr>
          <w:rFonts w:asciiTheme="minorHAnsi" w:hAnsiTheme="minorHAnsi"/>
        </w:rPr>
        <w:br w:type="page"/>
      </w:r>
    </w:p>
    <w:p w:rsidR="00D30F19" w:rsidRDefault="00D30F19">
      <w:pPr>
        <w:spacing w:before="120" w:after="0"/>
        <w:rPr>
          <w:rFonts w:asciiTheme="minorHAnsi" w:hAnsiTheme="minorHAnsi"/>
        </w:rPr>
      </w:pPr>
    </w:p>
    <w:p w:rsidR="00D30F19" w:rsidRPr="00D30F19" w:rsidRDefault="00D30F19" w:rsidP="00BA64C3">
      <w:pPr>
        <w:pStyle w:val="Heading2"/>
        <w:jc w:val="center"/>
        <w:rPr>
          <w:sz w:val="36"/>
        </w:rPr>
      </w:pPr>
      <w:bookmarkStart w:id="3" w:name="_GoBack"/>
      <w:r>
        <w:t xml:space="preserve">ABE </w:t>
      </w:r>
      <w:r w:rsidRPr="00776747">
        <w:t>Accountability 101: Helpful Links</w:t>
      </w:r>
    </w:p>
    <w:bookmarkEnd w:id="3"/>
    <w:p w:rsidR="00D30F19" w:rsidRDefault="00D30F19" w:rsidP="00D30F19">
      <w:r w:rsidRPr="00374659">
        <w:rPr>
          <w:b/>
        </w:rPr>
        <w:t>Minnesota Adult Basic Education (ABE) main website:</w:t>
      </w:r>
      <w:r>
        <w:t xml:space="preserve"> </w:t>
      </w:r>
      <w:hyperlink r:id="rId14" w:history="1">
        <w:r w:rsidRPr="00AC274D">
          <w:rPr>
            <w:rStyle w:val="Hyperlink"/>
            <w:rFonts w:eastAsiaTheme="majorEastAsia"/>
          </w:rPr>
          <w:t>www.mnabe.org</w:t>
        </w:r>
      </w:hyperlink>
    </w:p>
    <w:p w:rsidR="00D30F19" w:rsidRDefault="00D30F19" w:rsidP="00D30F19">
      <w:pPr>
        <w:rPr>
          <w:rStyle w:val="Hyperlink"/>
          <w:rFonts w:eastAsiaTheme="majorEastAsia"/>
        </w:rPr>
      </w:pPr>
      <w:r w:rsidRPr="00374659">
        <w:rPr>
          <w:b/>
        </w:rPr>
        <w:t>SiD support articles and information:</w:t>
      </w:r>
      <w:r>
        <w:t xml:space="preserve"> </w:t>
      </w:r>
      <w:hyperlink r:id="rId15" w:history="1">
        <w:r w:rsidRPr="00AC274D">
          <w:rPr>
            <w:rStyle w:val="Hyperlink"/>
            <w:rFonts w:eastAsiaTheme="majorEastAsia"/>
          </w:rPr>
          <w:t>https://mnabe.zendesk.com/hc/en-us</w:t>
        </w:r>
      </w:hyperlink>
    </w:p>
    <w:p w:rsidR="00D30F19" w:rsidRPr="00C840BA" w:rsidRDefault="00D30F19" w:rsidP="00D30F19">
      <w:pPr>
        <w:rPr>
          <w:rStyle w:val="Hyperlink"/>
          <w:rFonts w:eastAsiaTheme="majorEastAsia"/>
          <w:color w:val="auto"/>
        </w:rPr>
      </w:pPr>
      <w:r w:rsidRPr="00374659">
        <w:rPr>
          <w:b/>
        </w:rPr>
        <w:t>SiD Login:</w:t>
      </w:r>
      <w:r>
        <w:t xml:space="preserve"> </w:t>
      </w:r>
      <w:hyperlink r:id="rId16" w:history="1">
        <w:r w:rsidRPr="00AC274D">
          <w:rPr>
            <w:rStyle w:val="Hyperlink"/>
            <w:rFonts w:eastAsiaTheme="majorEastAsia"/>
          </w:rPr>
          <w:t>www.sid.mnabe.org</w:t>
        </w:r>
      </w:hyperlink>
      <w:r>
        <w:t xml:space="preserve"> </w:t>
      </w:r>
    </w:p>
    <w:p w:rsidR="00D30F19" w:rsidRDefault="00D30F19" w:rsidP="00D30F19">
      <w:pPr>
        <w:rPr>
          <w:rStyle w:val="Hyperlink"/>
          <w:rFonts w:eastAsiaTheme="majorEastAsia"/>
        </w:rPr>
      </w:pPr>
      <w:r w:rsidRPr="00374659">
        <w:rPr>
          <w:b/>
        </w:rPr>
        <w:t>Minnesota ABE Assessment:</w:t>
      </w:r>
      <w:r>
        <w:t xml:space="preserve"> </w:t>
      </w:r>
      <w:hyperlink r:id="rId17" w:history="1">
        <w:r w:rsidRPr="00E145E2">
          <w:rPr>
            <w:rStyle w:val="Hyperlink"/>
            <w:rFonts w:eastAsiaTheme="majorEastAsia"/>
          </w:rPr>
          <w:t>www.mnabeassessment.com</w:t>
        </w:r>
      </w:hyperlink>
    </w:p>
    <w:p w:rsidR="00D30F19" w:rsidRDefault="00D30F19" w:rsidP="00D30F19">
      <w:r w:rsidRPr="00374659">
        <w:rPr>
          <w:b/>
        </w:rPr>
        <w:t>Minnesota Department of Education (MDE):</w:t>
      </w:r>
      <w:r>
        <w:t xml:space="preserve"> </w:t>
      </w:r>
      <w:hyperlink r:id="rId18" w:history="1">
        <w:r w:rsidRPr="00AC274D">
          <w:rPr>
            <w:rStyle w:val="Hyperlink"/>
            <w:rFonts w:eastAsiaTheme="majorEastAsia"/>
          </w:rPr>
          <w:t>https://education.mn.gov/MDE/index.html</w:t>
        </w:r>
      </w:hyperlink>
      <w:r>
        <w:t xml:space="preserve"> </w:t>
      </w:r>
    </w:p>
    <w:p w:rsidR="00D30F19" w:rsidRDefault="00D30F19" w:rsidP="00D30F19">
      <w:pPr>
        <w:pStyle w:val="ListParagraph"/>
        <w:numPr>
          <w:ilvl w:val="0"/>
          <w:numId w:val="36"/>
        </w:numPr>
        <w:spacing w:before="0" w:after="160" w:line="259" w:lineRule="auto"/>
      </w:pPr>
      <w:r>
        <w:t xml:space="preserve">MDE ABE main page: </w:t>
      </w:r>
      <w:hyperlink r:id="rId19" w:history="1">
        <w:r w:rsidRPr="00AC274D">
          <w:rPr>
            <w:rStyle w:val="Hyperlink"/>
            <w:rFonts w:eastAsiaTheme="majorEastAsia"/>
          </w:rPr>
          <w:t>https://education.mn.gov/MDE/fam/abe/</w:t>
        </w:r>
      </w:hyperlink>
      <w:r>
        <w:t xml:space="preserve"> </w:t>
      </w:r>
    </w:p>
    <w:p w:rsidR="00D30F19" w:rsidRDefault="00D30F19" w:rsidP="00D30F19">
      <w:pPr>
        <w:pStyle w:val="ListParagraph"/>
        <w:numPr>
          <w:ilvl w:val="0"/>
          <w:numId w:val="36"/>
        </w:numPr>
        <w:spacing w:before="0" w:after="160" w:line="259" w:lineRule="auto"/>
      </w:pPr>
      <w:r>
        <w:t xml:space="preserve">Licensing: </w:t>
      </w:r>
      <w:hyperlink r:id="rId20" w:history="1">
        <w:r w:rsidRPr="00AC274D">
          <w:rPr>
            <w:rStyle w:val="Hyperlink"/>
            <w:rFonts w:eastAsiaTheme="majorEastAsia"/>
          </w:rPr>
          <w:t>https://education.mn.gov/MDE/lic/</w:t>
        </w:r>
      </w:hyperlink>
      <w:r>
        <w:t xml:space="preserve"> </w:t>
      </w:r>
    </w:p>
    <w:p w:rsidR="00D30F19" w:rsidRDefault="00D30F19" w:rsidP="00D30F19">
      <w:pPr>
        <w:pStyle w:val="ListParagraph"/>
        <w:numPr>
          <w:ilvl w:val="0"/>
          <w:numId w:val="36"/>
        </w:numPr>
        <w:spacing w:before="0" w:after="160" w:line="259" w:lineRule="auto"/>
      </w:pPr>
      <w:r>
        <w:t xml:space="preserve">Graduation Requirements: </w:t>
      </w:r>
      <w:hyperlink r:id="rId21" w:history="1">
        <w:r w:rsidRPr="00AC274D">
          <w:rPr>
            <w:rStyle w:val="Hyperlink"/>
            <w:rFonts w:eastAsiaTheme="majorEastAsia"/>
          </w:rPr>
          <w:t>https://education.mn.gov/MDE/fam/grad/</w:t>
        </w:r>
      </w:hyperlink>
      <w:r>
        <w:t xml:space="preserve"> </w:t>
      </w:r>
    </w:p>
    <w:p w:rsidR="00D30F19" w:rsidRDefault="00D30F19" w:rsidP="00D30F19">
      <w:pPr>
        <w:pStyle w:val="ListParagraph"/>
        <w:numPr>
          <w:ilvl w:val="0"/>
          <w:numId w:val="36"/>
        </w:numPr>
        <w:spacing w:before="0" w:after="160" w:line="259" w:lineRule="auto"/>
      </w:pPr>
      <w:r>
        <w:t xml:space="preserve">Data Center: </w:t>
      </w:r>
      <w:hyperlink r:id="rId22" w:history="1">
        <w:r w:rsidRPr="00AC274D">
          <w:rPr>
            <w:rStyle w:val="Hyperlink"/>
            <w:rFonts w:eastAsiaTheme="majorEastAsia"/>
          </w:rPr>
          <w:t>https://education.mn.gov/MDE/Data/</w:t>
        </w:r>
      </w:hyperlink>
      <w:r>
        <w:t xml:space="preserve"> </w:t>
      </w:r>
    </w:p>
    <w:p w:rsidR="00D30F19" w:rsidRDefault="00D30F19" w:rsidP="00D30F19">
      <w:pPr>
        <w:pStyle w:val="ListParagraph"/>
        <w:numPr>
          <w:ilvl w:val="0"/>
          <w:numId w:val="36"/>
        </w:numPr>
        <w:spacing w:before="0" w:after="160" w:line="259" w:lineRule="auto"/>
      </w:pPr>
      <w:r>
        <w:t xml:space="preserve">Maps: </w:t>
      </w:r>
      <w:hyperlink r:id="rId23" w:history="1">
        <w:r w:rsidRPr="00AC274D">
          <w:rPr>
            <w:rStyle w:val="Hyperlink"/>
            <w:rFonts w:eastAsiaTheme="majorEastAsia"/>
          </w:rPr>
          <w:t>https://education.mn.gov/Maps/ABE/</w:t>
        </w:r>
      </w:hyperlink>
      <w:r>
        <w:t xml:space="preserve"> </w:t>
      </w:r>
    </w:p>
    <w:p w:rsidR="00D30F19" w:rsidRDefault="00D30F19" w:rsidP="00D30F19">
      <w:r w:rsidRPr="00374659">
        <w:rPr>
          <w:b/>
        </w:rPr>
        <w:t>National Reporting System (NRS):</w:t>
      </w:r>
      <w:r>
        <w:t xml:space="preserve"> </w:t>
      </w:r>
      <w:hyperlink r:id="rId24" w:history="1">
        <w:r w:rsidRPr="00E145E2">
          <w:rPr>
            <w:rStyle w:val="Hyperlink"/>
            <w:rFonts w:eastAsiaTheme="majorEastAsia"/>
          </w:rPr>
          <w:t>https://www.nrsweb.org/</w:t>
        </w:r>
      </w:hyperlink>
    </w:p>
    <w:p w:rsidR="00D30F19" w:rsidRDefault="00D30F19" w:rsidP="00D30F19">
      <w:r w:rsidRPr="00374659">
        <w:rPr>
          <w:b/>
        </w:rPr>
        <w:t>GED Testing Service:</w:t>
      </w:r>
      <w:r>
        <w:t xml:space="preserve"> </w:t>
      </w:r>
      <w:hyperlink r:id="rId25" w:history="1">
        <w:r w:rsidRPr="00AC274D">
          <w:rPr>
            <w:rStyle w:val="Hyperlink"/>
            <w:rFonts w:eastAsiaTheme="majorEastAsia"/>
          </w:rPr>
          <w:t>https://ged.com/</w:t>
        </w:r>
      </w:hyperlink>
      <w:r>
        <w:t xml:space="preserve"> </w:t>
      </w:r>
    </w:p>
    <w:p w:rsidR="00D30F19" w:rsidRDefault="00D30F19" w:rsidP="00D30F19">
      <w:r w:rsidRPr="00374659">
        <w:rPr>
          <w:b/>
        </w:rPr>
        <w:t>TABE:</w:t>
      </w:r>
      <w:r>
        <w:t xml:space="preserve"> </w:t>
      </w:r>
      <w:hyperlink r:id="rId26" w:history="1">
        <w:r w:rsidRPr="00AC274D">
          <w:rPr>
            <w:rStyle w:val="Hyperlink"/>
            <w:rFonts w:eastAsiaTheme="majorEastAsia"/>
          </w:rPr>
          <w:t>http://tabetest.com/</w:t>
        </w:r>
      </w:hyperlink>
      <w:r>
        <w:t xml:space="preserve"> </w:t>
      </w:r>
    </w:p>
    <w:p w:rsidR="00D30F19" w:rsidRDefault="00D30F19" w:rsidP="00D30F19">
      <w:r w:rsidRPr="00374659">
        <w:rPr>
          <w:b/>
        </w:rPr>
        <w:t>CASAS:</w:t>
      </w:r>
      <w:r>
        <w:t xml:space="preserve"> </w:t>
      </w:r>
      <w:hyperlink r:id="rId27" w:history="1">
        <w:r w:rsidRPr="00AC274D">
          <w:rPr>
            <w:rStyle w:val="Hyperlink"/>
            <w:rFonts w:eastAsiaTheme="majorEastAsia"/>
          </w:rPr>
          <w:t>https://www.casas.org/</w:t>
        </w:r>
      </w:hyperlink>
      <w:r>
        <w:t xml:space="preserve"> </w:t>
      </w:r>
    </w:p>
    <w:p w:rsidR="00D30F19" w:rsidRDefault="00D30F19" w:rsidP="00D30F19">
      <w:r w:rsidRPr="00374659">
        <w:rPr>
          <w:b/>
        </w:rPr>
        <w:t>BEST PLUS:</w:t>
      </w:r>
      <w:r>
        <w:t xml:space="preserve"> </w:t>
      </w:r>
      <w:hyperlink r:id="rId28" w:history="1">
        <w:r w:rsidRPr="00AC274D">
          <w:rPr>
            <w:rStyle w:val="Hyperlink"/>
            <w:rFonts w:eastAsiaTheme="majorEastAsia"/>
          </w:rPr>
          <w:t>http://www.cal.org/aea/bp/</w:t>
        </w:r>
      </w:hyperlink>
      <w:r>
        <w:t xml:space="preserve"> </w:t>
      </w:r>
    </w:p>
    <w:p w:rsidR="00D30F19" w:rsidRDefault="00D30F19" w:rsidP="00D30F19">
      <w:pPr>
        <w:pBdr>
          <w:bottom w:val="single" w:sz="12" w:space="1" w:color="auto"/>
        </w:pBdr>
      </w:pPr>
    </w:p>
    <w:p w:rsidR="00547E68" w:rsidRDefault="00D30F19" w:rsidP="00BA64C3">
      <w:pPr>
        <w:pStyle w:val="Heading2"/>
        <w:jc w:val="center"/>
      </w:pPr>
      <w:r w:rsidRPr="00776747">
        <w:t>MN ABE Support Network (Supplemental Service Providers)</w:t>
      </w:r>
    </w:p>
    <w:p w:rsidR="00D30F19" w:rsidRDefault="00D30F19" w:rsidP="00D30F19">
      <w:pPr>
        <w:jc w:val="center"/>
      </w:pPr>
      <w:r w:rsidRPr="00776747">
        <w:rPr>
          <w:noProof/>
        </w:rPr>
        <w:drawing>
          <wp:inline distT="0" distB="0" distL="0" distR="0" wp14:anchorId="2C7B1A52" wp14:editId="09AD7975">
            <wp:extent cx="1514475" cy="1577975"/>
            <wp:effectExtent l="0" t="0" r="952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514475" cy="1577975"/>
                    </a:xfrm>
                    <a:prstGeom prst="rect">
                      <a:avLst/>
                    </a:prstGeom>
                  </pic:spPr>
                </pic:pic>
              </a:graphicData>
            </a:graphic>
          </wp:inline>
        </w:drawing>
      </w:r>
    </w:p>
    <w:p w:rsidR="00D30F19" w:rsidRPr="00073127" w:rsidRDefault="00D30F19" w:rsidP="004A721B">
      <w:pPr>
        <w:jc w:val="center"/>
      </w:pPr>
      <w:r w:rsidRPr="005041EE">
        <w:t>S</w:t>
      </w:r>
      <w:r w:rsidRPr="005041EE">
        <w:rPr>
          <w:bCs/>
        </w:rPr>
        <w:t xml:space="preserve">erving students with disabilities – </w:t>
      </w:r>
      <w:r w:rsidRPr="005041EE">
        <w:rPr>
          <w:b/>
          <w:bCs/>
        </w:rPr>
        <w:t>PANDA</w:t>
      </w:r>
      <w:r w:rsidRPr="005041EE">
        <w:rPr>
          <w:bCs/>
        </w:rPr>
        <w:t> </w:t>
      </w:r>
      <w:r w:rsidRPr="005041EE">
        <w:t>(</w:t>
      </w:r>
      <w:hyperlink r:id="rId30" w:tgtFrame="_blank" w:history="1">
        <w:r w:rsidRPr="005041EE">
          <w:rPr>
            <w:rStyle w:val="Hyperlink"/>
            <w:rFonts w:eastAsiaTheme="majorEastAsia"/>
          </w:rPr>
          <w:t>mn.abedisabilities.org</w:t>
        </w:r>
      </w:hyperlink>
      <w:r w:rsidRPr="005041EE">
        <w:t>)</w:t>
      </w:r>
      <w:r w:rsidRPr="005041EE">
        <w:br/>
        <w:t>P</w:t>
      </w:r>
      <w:r w:rsidRPr="005041EE">
        <w:rPr>
          <w:bCs/>
        </w:rPr>
        <w:t xml:space="preserve">rofessional development opportunities – </w:t>
      </w:r>
      <w:r w:rsidRPr="005041EE">
        <w:rPr>
          <w:b/>
          <w:bCs/>
        </w:rPr>
        <w:t>ATLAS</w:t>
      </w:r>
      <w:r w:rsidRPr="005041EE">
        <w:rPr>
          <w:bCs/>
        </w:rPr>
        <w:t> </w:t>
      </w:r>
      <w:r w:rsidRPr="005041EE">
        <w:t>(</w:t>
      </w:r>
      <w:hyperlink r:id="rId31" w:history="1">
        <w:r w:rsidRPr="005041EE">
          <w:rPr>
            <w:rStyle w:val="Hyperlink"/>
            <w:rFonts w:eastAsiaTheme="majorEastAsia"/>
          </w:rPr>
          <w:t>atlasABE.org</w:t>
        </w:r>
      </w:hyperlink>
      <w:r w:rsidRPr="005041EE">
        <w:t>)</w:t>
      </w:r>
      <w:r w:rsidRPr="005041EE">
        <w:br/>
      </w:r>
      <w:r w:rsidRPr="005041EE">
        <w:rPr>
          <w:bCs/>
        </w:rPr>
        <w:t xml:space="preserve">MN ABE's professional organization – </w:t>
      </w:r>
      <w:r w:rsidRPr="005041EE">
        <w:rPr>
          <w:b/>
          <w:bCs/>
        </w:rPr>
        <w:t>Literacy Action Network</w:t>
      </w:r>
      <w:r w:rsidRPr="005041EE">
        <w:rPr>
          <w:bCs/>
        </w:rPr>
        <w:t> </w:t>
      </w:r>
      <w:r w:rsidRPr="005041EE">
        <w:t>(</w:t>
      </w:r>
      <w:hyperlink r:id="rId32" w:tgtFrame="_blank" w:history="1">
        <w:r w:rsidRPr="005041EE">
          <w:rPr>
            <w:rStyle w:val="Hyperlink"/>
            <w:rFonts w:eastAsiaTheme="majorEastAsia"/>
          </w:rPr>
          <w:t>literacyactionnetwork.org</w:t>
        </w:r>
      </w:hyperlink>
      <w:r w:rsidRPr="005041EE">
        <w:t>)</w:t>
      </w:r>
      <w:r w:rsidRPr="005041EE">
        <w:br/>
        <w:t>T</w:t>
      </w:r>
      <w:r w:rsidRPr="005041EE">
        <w:rPr>
          <w:bCs/>
        </w:rPr>
        <w:t xml:space="preserve">raining on assessments – </w:t>
      </w:r>
      <w:r w:rsidRPr="005041EE">
        <w:rPr>
          <w:b/>
          <w:bCs/>
        </w:rPr>
        <w:t>SW ABE</w:t>
      </w:r>
      <w:r w:rsidRPr="005041EE">
        <w:t> (</w:t>
      </w:r>
      <w:hyperlink r:id="rId33" w:tgtFrame="_blank" w:history="1">
        <w:r w:rsidRPr="005041EE">
          <w:rPr>
            <w:rStyle w:val="Hyperlink"/>
            <w:rFonts w:eastAsiaTheme="majorEastAsia"/>
          </w:rPr>
          <w:t>mnabeassessment.com</w:t>
        </w:r>
      </w:hyperlink>
      <w:r w:rsidRPr="005041EE">
        <w:t>)</w:t>
      </w:r>
      <w:r w:rsidRPr="005041EE">
        <w:br/>
        <w:t>H</w:t>
      </w:r>
      <w:r w:rsidRPr="005041EE">
        <w:rPr>
          <w:bCs/>
        </w:rPr>
        <w:t>ow to utilize volunteers</w:t>
      </w:r>
      <w:r w:rsidRPr="005041EE">
        <w:t> </w:t>
      </w:r>
      <w:r w:rsidRPr="005041EE">
        <w:rPr>
          <w:bCs/>
        </w:rPr>
        <w:t xml:space="preserve">– </w:t>
      </w:r>
      <w:r w:rsidRPr="005041EE">
        <w:rPr>
          <w:b/>
          <w:bCs/>
        </w:rPr>
        <w:t>MN Literacy Council</w:t>
      </w:r>
      <w:r w:rsidRPr="005041EE">
        <w:rPr>
          <w:bCs/>
        </w:rPr>
        <w:t> </w:t>
      </w:r>
      <w:r w:rsidRPr="005041EE">
        <w:t>(</w:t>
      </w:r>
      <w:hyperlink r:id="rId34" w:tgtFrame="_blank" w:history="1">
        <w:r w:rsidRPr="005041EE">
          <w:rPr>
            <w:rStyle w:val="Hyperlink"/>
            <w:rFonts w:eastAsiaTheme="majorEastAsia"/>
          </w:rPr>
          <w:t>mnliteracy.org</w:t>
        </w:r>
      </w:hyperlink>
      <w:r w:rsidRPr="005041EE">
        <w:t>)</w:t>
      </w:r>
      <w:r w:rsidRPr="005041EE">
        <w:br/>
      </w:r>
      <w:r w:rsidRPr="005041EE">
        <w:rPr>
          <w:bCs/>
        </w:rPr>
        <w:t>Integrating technology</w:t>
      </w:r>
      <w:r w:rsidRPr="005041EE">
        <w:t> </w:t>
      </w:r>
      <w:r w:rsidRPr="005041EE">
        <w:rPr>
          <w:bCs/>
        </w:rPr>
        <w:t>– </w:t>
      </w:r>
      <w:r w:rsidRPr="005041EE">
        <w:rPr>
          <w:b/>
          <w:bCs/>
        </w:rPr>
        <w:t>MN Literacy Council</w:t>
      </w:r>
      <w:r w:rsidRPr="005041EE">
        <w:rPr>
          <w:bCs/>
        </w:rPr>
        <w:t> </w:t>
      </w:r>
      <w:r w:rsidRPr="005041EE">
        <w:t>(</w:t>
      </w:r>
      <w:hyperlink r:id="rId35" w:tgtFrame="_blank" w:history="1">
        <w:r w:rsidRPr="005041EE">
          <w:rPr>
            <w:rStyle w:val="Hyperlink"/>
            <w:rFonts w:eastAsiaTheme="majorEastAsia"/>
          </w:rPr>
          <w:t>mnliteracy.org</w:t>
        </w:r>
      </w:hyperlink>
      <w:r w:rsidRPr="005041EE">
        <w:t>)</w:t>
      </w:r>
    </w:p>
    <w:sectPr w:rsidR="00D30F19" w:rsidRPr="00073127" w:rsidSect="004A721B">
      <w:footerReference w:type="default" r:id="rId36"/>
      <w:footerReference w:type="first" r:id="rId37"/>
      <w:type w:val="continuous"/>
      <w:pgSz w:w="12240" w:h="15840" w:code="1"/>
      <w:pgMar w:top="720" w:right="720" w:bottom="720" w:left="720" w:header="0" w:footer="50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917" w:rsidRDefault="00BB1917" w:rsidP="00D91FF4">
      <w:r>
        <w:separator/>
      </w:r>
    </w:p>
  </w:endnote>
  <w:endnote w:type="continuationSeparator" w:id="0">
    <w:p w:rsidR="00BB1917" w:rsidRDefault="00BB191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703577"/>
      <w:docPartObj>
        <w:docPartGallery w:val="Page Numbers (Bottom of Page)"/>
        <w:docPartUnique/>
      </w:docPartObj>
    </w:sdtPr>
    <w:sdtContent>
      <w:sdt>
        <w:sdtPr>
          <w:id w:val="1728636285"/>
          <w:docPartObj>
            <w:docPartGallery w:val="Page Numbers (Top of Page)"/>
            <w:docPartUnique/>
          </w:docPartObj>
        </w:sdtPr>
        <w:sdtContent>
          <w:p w:rsidR="007857F7" w:rsidRDefault="004A721B" w:rsidP="004A721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A64C3">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64C3">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917" w:rsidRDefault="00BB1917" w:rsidP="00D91FF4">
      <w:r>
        <w:separator/>
      </w:r>
    </w:p>
  </w:footnote>
  <w:footnote w:type="continuationSeparator" w:id="0">
    <w:p w:rsidR="00BB1917" w:rsidRDefault="00BB1917" w:rsidP="00D91F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6" type="#_x0000_t75" style="width:12.75pt;height:25.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77035"/>
    <w:multiLevelType w:val="hybridMultilevel"/>
    <w:tmpl w:val="F11ED528"/>
    <w:lvl w:ilvl="0" w:tplc="04E40F6E">
      <w:start w:val="1"/>
      <w:numFmt w:val="decimal"/>
      <w:lvlText w:val="%1."/>
      <w:lvlJc w:val="left"/>
      <w:pPr>
        <w:tabs>
          <w:tab w:val="num" w:pos="720"/>
        </w:tabs>
        <w:ind w:left="720" w:hanging="360"/>
      </w:pPr>
    </w:lvl>
    <w:lvl w:ilvl="1" w:tplc="43903856">
      <w:start w:val="1"/>
      <w:numFmt w:val="decimal"/>
      <w:lvlText w:val="%2."/>
      <w:lvlJc w:val="left"/>
      <w:pPr>
        <w:tabs>
          <w:tab w:val="num" w:pos="1440"/>
        </w:tabs>
        <w:ind w:left="1440" w:hanging="360"/>
      </w:pPr>
    </w:lvl>
    <w:lvl w:ilvl="2" w:tplc="A34E6EB4" w:tentative="1">
      <w:start w:val="1"/>
      <w:numFmt w:val="decimal"/>
      <w:lvlText w:val="%3."/>
      <w:lvlJc w:val="left"/>
      <w:pPr>
        <w:tabs>
          <w:tab w:val="num" w:pos="2160"/>
        </w:tabs>
        <w:ind w:left="2160" w:hanging="360"/>
      </w:pPr>
    </w:lvl>
    <w:lvl w:ilvl="3" w:tplc="5412A244" w:tentative="1">
      <w:start w:val="1"/>
      <w:numFmt w:val="decimal"/>
      <w:lvlText w:val="%4."/>
      <w:lvlJc w:val="left"/>
      <w:pPr>
        <w:tabs>
          <w:tab w:val="num" w:pos="2880"/>
        </w:tabs>
        <w:ind w:left="2880" w:hanging="360"/>
      </w:pPr>
    </w:lvl>
    <w:lvl w:ilvl="4" w:tplc="AC0022D6" w:tentative="1">
      <w:start w:val="1"/>
      <w:numFmt w:val="decimal"/>
      <w:lvlText w:val="%5."/>
      <w:lvlJc w:val="left"/>
      <w:pPr>
        <w:tabs>
          <w:tab w:val="num" w:pos="3600"/>
        </w:tabs>
        <w:ind w:left="3600" w:hanging="360"/>
      </w:pPr>
    </w:lvl>
    <w:lvl w:ilvl="5" w:tplc="E0C0C248" w:tentative="1">
      <w:start w:val="1"/>
      <w:numFmt w:val="decimal"/>
      <w:lvlText w:val="%6."/>
      <w:lvlJc w:val="left"/>
      <w:pPr>
        <w:tabs>
          <w:tab w:val="num" w:pos="4320"/>
        </w:tabs>
        <w:ind w:left="4320" w:hanging="360"/>
      </w:pPr>
    </w:lvl>
    <w:lvl w:ilvl="6" w:tplc="EAF8D954" w:tentative="1">
      <w:start w:val="1"/>
      <w:numFmt w:val="decimal"/>
      <w:lvlText w:val="%7."/>
      <w:lvlJc w:val="left"/>
      <w:pPr>
        <w:tabs>
          <w:tab w:val="num" w:pos="5040"/>
        </w:tabs>
        <w:ind w:left="5040" w:hanging="360"/>
      </w:pPr>
    </w:lvl>
    <w:lvl w:ilvl="7" w:tplc="14927DA8" w:tentative="1">
      <w:start w:val="1"/>
      <w:numFmt w:val="decimal"/>
      <w:lvlText w:val="%8."/>
      <w:lvlJc w:val="left"/>
      <w:pPr>
        <w:tabs>
          <w:tab w:val="num" w:pos="5760"/>
        </w:tabs>
        <w:ind w:left="5760" w:hanging="360"/>
      </w:pPr>
    </w:lvl>
    <w:lvl w:ilvl="8" w:tplc="F5AC8262" w:tentative="1">
      <w:start w:val="1"/>
      <w:numFmt w:val="decimal"/>
      <w:lvlText w:val="%9."/>
      <w:lvlJc w:val="left"/>
      <w:pPr>
        <w:tabs>
          <w:tab w:val="num" w:pos="6480"/>
        </w:tabs>
        <w:ind w:left="6480" w:hanging="360"/>
      </w:p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04E3842"/>
    <w:multiLevelType w:val="hybridMultilevel"/>
    <w:tmpl w:val="0406D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8"/>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29"/>
  </w:num>
  <w:num w:numId="13">
    <w:abstractNumId w:val="31"/>
  </w:num>
  <w:num w:numId="14">
    <w:abstractNumId w:val="21"/>
  </w:num>
  <w:num w:numId="15">
    <w:abstractNumId w:val="8"/>
  </w:num>
  <w:num w:numId="16">
    <w:abstractNumId w:val="31"/>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3"/>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30"/>
  </w:num>
  <w:num w:numId="37">
    <w:abstractNumId w:val="2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4A"/>
    <w:rsid w:val="000003C4"/>
    <w:rsid w:val="00002DEC"/>
    <w:rsid w:val="000065AC"/>
    <w:rsid w:val="00006A0A"/>
    <w:rsid w:val="000136DE"/>
    <w:rsid w:val="00021F9D"/>
    <w:rsid w:val="00040C79"/>
    <w:rsid w:val="00064B90"/>
    <w:rsid w:val="000722DA"/>
    <w:rsid w:val="00073127"/>
    <w:rsid w:val="0007374A"/>
    <w:rsid w:val="00077A06"/>
    <w:rsid w:val="00080404"/>
    <w:rsid w:val="00084742"/>
    <w:rsid w:val="000B0A75"/>
    <w:rsid w:val="000B2E68"/>
    <w:rsid w:val="000C3708"/>
    <w:rsid w:val="000C3761"/>
    <w:rsid w:val="000C7373"/>
    <w:rsid w:val="000E313B"/>
    <w:rsid w:val="000E3E9D"/>
    <w:rsid w:val="000F417E"/>
    <w:rsid w:val="000F4BB1"/>
    <w:rsid w:val="00135082"/>
    <w:rsid w:val="00135DC7"/>
    <w:rsid w:val="00147ED1"/>
    <w:rsid w:val="001500D6"/>
    <w:rsid w:val="0015284A"/>
    <w:rsid w:val="00157C41"/>
    <w:rsid w:val="0016050A"/>
    <w:rsid w:val="0016451B"/>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80071"/>
    <w:rsid w:val="002807DF"/>
    <w:rsid w:val="00282084"/>
    <w:rsid w:val="00291052"/>
    <w:rsid w:val="002A12EA"/>
    <w:rsid w:val="002A4B85"/>
    <w:rsid w:val="002B57CC"/>
    <w:rsid w:val="002B5E79"/>
    <w:rsid w:val="002C0859"/>
    <w:rsid w:val="002C4D0D"/>
    <w:rsid w:val="002E7098"/>
    <w:rsid w:val="002F1947"/>
    <w:rsid w:val="00306D94"/>
    <w:rsid w:val="003125DF"/>
    <w:rsid w:val="00330A0B"/>
    <w:rsid w:val="00335736"/>
    <w:rsid w:val="003563D2"/>
    <w:rsid w:val="00376FA5"/>
    <w:rsid w:val="00377673"/>
    <w:rsid w:val="003A1479"/>
    <w:rsid w:val="003A1813"/>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94E6F"/>
    <w:rsid w:val="004A1B4D"/>
    <w:rsid w:val="004A58DD"/>
    <w:rsid w:val="004A6119"/>
    <w:rsid w:val="004A721B"/>
    <w:rsid w:val="004B47DC"/>
    <w:rsid w:val="004B4DDA"/>
    <w:rsid w:val="004C3961"/>
    <w:rsid w:val="004E3DF6"/>
    <w:rsid w:val="004E75B3"/>
    <w:rsid w:val="004F04BA"/>
    <w:rsid w:val="004F0EFF"/>
    <w:rsid w:val="0050093F"/>
    <w:rsid w:val="00514788"/>
    <w:rsid w:val="0054371B"/>
    <w:rsid w:val="00547E68"/>
    <w:rsid w:val="0056615E"/>
    <w:rsid w:val="005666F2"/>
    <w:rsid w:val="0057515F"/>
    <w:rsid w:val="005764FB"/>
    <w:rsid w:val="0058227B"/>
    <w:rsid w:val="005B2DDF"/>
    <w:rsid w:val="005B4AE7"/>
    <w:rsid w:val="005B53B0"/>
    <w:rsid w:val="005C16D8"/>
    <w:rsid w:val="005D4207"/>
    <w:rsid w:val="005D4525"/>
    <w:rsid w:val="005D45B3"/>
    <w:rsid w:val="005D5716"/>
    <w:rsid w:val="005E3FC1"/>
    <w:rsid w:val="005F6005"/>
    <w:rsid w:val="00601B3F"/>
    <w:rsid w:val="006064AB"/>
    <w:rsid w:val="00621BD2"/>
    <w:rsid w:val="00622BB5"/>
    <w:rsid w:val="00652D74"/>
    <w:rsid w:val="00655345"/>
    <w:rsid w:val="0065683E"/>
    <w:rsid w:val="00670ABA"/>
    <w:rsid w:val="00672536"/>
    <w:rsid w:val="00681EDC"/>
    <w:rsid w:val="00683D66"/>
    <w:rsid w:val="0068649F"/>
    <w:rsid w:val="00687189"/>
    <w:rsid w:val="00697CCC"/>
    <w:rsid w:val="006B13B7"/>
    <w:rsid w:val="006B2942"/>
    <w:rsid w:val="006B3994"/>
    <w:rsid w:val="006C0E45"/>
    <w:rsid w:val="006D4829"/>
    <w:rsid w:val="006E18EC"/>
    <w:rsid w:val="006F3B38"/>
    <w:rsid w:val="00703012"/>
    <w:rsid w:val="007137A4"/>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6F64"/>
    <w:rsid w:val="0084731A"/>
    <w:rsid w:val="0084749F"/>
    <w:rsid w:val="00864202"/>
    <w:rsid w:val="008A76FD"/>
    <w:rsid w:val="008B5443"/>
    <w:rsid w:val="008B7A1E"/>
    <w:rsid w:val="008C7EEB"/>
    <w:rsid w:val="008D0DEF"/>
    <w:rsid w:val="008D2256"/>
    <w:rsid w:val="008D5E3D"/>
    <w:rsid w:val="008E09D4"/>
    <w:rsid w:val="008E3EE8"/>
    <w:rsid w:val="008F7133"/>
    <w:rsid w:val="00905BC6"/>
    <w:rsid w:val="0090737A"/>
    <w:rsid w:val="0094786F"/>
    <w:rsid w:val="0096108C"/>
    <w:rsid w:val="00963BA0"/>
    <w:rsid w:val="00967764"/>
    <w:rsid w:val="009758B2"/>
    <w:rsid w:val="009810EE"/>
    <w:rsid w:val="009837DB"/>
    <w:rsid w:val="00984CC9"/>
    <w:rsid w:val="00990E51"/>
    <w:rsid w:val="00991ED5"/>
    <w:rsid w:val="0099233F"/>
    <w:rsid w:val="009B54A0"/>
    <w:rsid w:val="009B76A5"/>
    <w:rsid w:val="009C6405"/>
    <w:rsid w:val="009D6200"/>
    <w:rsid w:val="009F6B2C"/>
    <w:rsid w:val="009F6D79"/>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AF6C27"/>
    <w:rsid w:val="00B06264"/>
    <w:rsid w:val="00B07C8F"/>
    <w:rsid w:val="00B275D4"/>
    <w:rsid w:val="00B437C8"/>
    <w:rsid w:val="00B61640"/>
    <w:rsid w:val="00B75051"/>
    <w:rsid w:val="00B77CC5"/>
    <w:rsid w:val="00B859DE"/>
    <w:rsid w:val="00BA64C3"/>
    <w:rsid w:val="00BB1917"/>
    <w:rsid w:val="00BC588A"/>
    <w:rsid w:val="00BD0E59"/>
    <w:rsid w:val="00BE0288"/>
    <w:rsid w:val="00BE3444"/>
    <w:rsid w:val="00C05A8E"/>
    <w:rsid w:val="00C12441"/>
    <w:rsid w:val="00C12D2F"/>
    <w:rsid w:val="00C23AAB"/>
    <w:rsid w:val="00C277A8"/>
    <w:rsid w:val="00C309AE"/>
    <w:rsid w:val="00C365CE"/>
    <w:rsid w:val="00C37887"/>
    <w:rsid w:val="00C417EB"/>
    <w:rsid w:val="00C528AE"/>
    <w:rsid w:val="00C90830"/>
    <w:rsid w:val="00CA5D23"/>
    <w:rsid w:val="00CE0FEE"/>
    <w:rsid w:val="00CE45B0"/>
    <w:rsid w:val="00CF1393"/>
    <w:rsid w:val="00CF4F3A"/>
    <w:rsid w:val="00D0014D"/>
    <w:rsid w:val="00D059F7"/>
    <w:rsid w:val="00D22819"/>
    <w:rsid w:val="00D30F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A535B"/>
    <w:rsid w:val="00EC579D"/>
    <w:rsid w:val="00ED5BDC"/>
    <w:rsid w:val="00ED7DAC"/>
    <w:rsid w:val="00F067A6"/>
    <w:rsid w:val="00F20B25"/>
    <w:rsid w:val="00F212F3"/>
    <w:rsid w:val="00F278C3"/>
    <w:rsid w:val="00F3338D"/>
    <w:rsid w:val="00F70C03"/>
    <w:rsid w:val="00F9084A"/>
    <w:rsid w:val="00FB6E40"/>
    <w:rsid w:val="00FD1CCB"/>
    <w:rsid w:val="00FD5BF8"/>
    <w:rsid w:val="00FE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F77C47E-7044-4AC4-9367-B1D396C7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styleId="NormalWeb">
    <w:name w:val="Normal (Web)"/>
    <w:basedOn w:val="Normal"/>
    <w:uiPriority w:val="99"/>
    <w:unhideWhenUsed/>
    <w:rsid w:val="0015284A"/>
    <w:pPr>
      <w:spacing w:before="120" w:line="276" w:lineRule="auto"/>
    </w:pPr>
    <w:rPr>
      <w:rFonts w:ascii="Times New Roman" w:eastAsiaTheme="minorHAnsi" w:hAnsi="Times New Roman"/>
      <w:sz w:val="24"/>
      <w:szCs w:val="24"/>
      <w:lang w:bidi="ar-SA"/>
    </w:rPr>
  </w:style>
  <w:style w:type="paragraph" w:styleId="Title">
    <w:name w:val="Title"/>
    <w:basedOn w:val="Normal"/>
    <w:next w:val="Normal"/>
    <w:link w:val="TitleChar"/>
    <w:uiPriority w:val="10"/>
    <w:qFormat/>
    <w:rsid w:val="00D30F19"/>
    <w:pPr>
      <w:spacing w:before="0" w:after="0" w:line="240" w:lineRule="auto"/>
      <w:contextualSpacing/>
    </w:pPr>
    <w:rPr>
      <w:rFonts w:asciiTheme="majorHAnsi" w:eastAsiaTheme="majorEastAsia" w:hAnsiTheme="majorHAnsi" w:cstheme="majorBidi"/>
      <w:spacing w:val="-10"/>
      <w:kern w:val="28"/>
      <w:sz w:val="56"/>
      <w:szCs w:val="56"/>
      <w:lang w:bidi="ar-SA"/>
    </w:rPr>
  </w:style>
  <w:style w:type="character" w:customStyle="1" w:styleId="TitleChar">
    <w:name w:val="Title Char"/>
    <w:basedOn w:val="DefaultParagraphFont"/>
    <w:link w:val="Title"/>
    <w:uiPriority w:val="10"/>
    <w:rsid w:val="00D30F19"/>
    <w:rPr>
      <w:rFonts w:asciiTheme="majorHAnsi" w:eastAsiaTheme="majorEastAsia" w:hAnsiTheme="majorHAnsi" w:cstheme="majorBidi"/>
      <w:spacing w:val="-10"/>
      <w:kern w:val="28"/>
      <w:sz w:val="56"/>
      <w:szCs w:val="56"/>
      <w:lang w:bidi="ar-SA"/>
    </w:rPr>
  </w:style>
  <w:style w:type="paragraph" w:styleId="Header">
    <w:name w:val="header"/>
    <w:basedOn w:val="Normal"/>
    <w:link w:val="HeaderChar"/>
    <w:uiPriority w:val="99"/>
    <w:unhideWhenUsed/>
    <w:rsid w:val="004A721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A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770900031">
      <w:bodyDiv w:val="1"/>
      <w:marLeft w:val="0"/>
      <w:marRight w:val="0"/>
      <w:marTop w:val="0"/>
      <w:marBottom w:val="0"/>
      <w:divBdr>
        <w:top w:val="none" w:sz="0" w:space="0" w:color="auto"/>
        <w:left w:val="none" w:sz="0" w:space="0" w:color="auto"/>
        <w:bottom w:val="none" w:sz="0" w:space="0" w:color="auto"/>
        <w:right w:val="none" w:sz="0" w:space="0" w:color="auto"/>
      </w:divBdr>
    </w:div>
    <w:div w:id="960107360">
      <w:bodyDiv w:val="1"/>
      <w:marLeft w:val="0"/>
      <w:marRight w:val="0"/>
      <w:marTop w:val="0"/>
      <w:marBottom w:val="0"/>
      <w:divBdr>
        <w:top w:val="none" w:sz="0" w:space="0" w:color="auto"/>
        <w:left w:val="none" w:sz="0" w:space="0" w:color="auto"/>
        <w:bottom w:val="none" w:sz="0" w:space="0" w:color="auto"/>
        <w:right w:val="none" w:sz="0" w:space="0" w:color="auto"/>
      </w:divBdr>
      <w:divsChild>
        <w:div w:id="1848010976">
          <w:marLeft w:val="1440"/>
          <w:marRight w:val="0"/>
          <w:marTop w:val="100"/>
          <w:marBottom w:val="200"/>
          <w:divBdr>
            <w:top w:val="none" w:sz="0" w:space="0" w:color="auto"/>
            <w:left w:val="none" w:sz="0" w:space="0" w:color="auto"/>
            <w:bottom w:val="none" w:sz="0" w:space="0" w:color="auto"/>
            <w:right w:val="none" w:sz="0" w:space="0" w:color="auto"/>
          </w:divBdr>
        </w:div>
        <w:div w:id="1649363145">
          <w:marLeft w:val="1440"/>
          <w:marRight w:val="0"/>
          <w:marTop w:val="100"/>
          <w:marBottom w:val="200"/>
          <w:divBdr>
            <w:top w:val="none" w:sz="0" w:space="0" w:color="auto"/>
            <w:left w:val="none" w:sz="0" w:space="0" w:color="auto"/>
            <w:bottom w:val="none" w:sz="0" w:space="0" w:color="auto"/>
            <w:right w:val="none" w:sz="0" w:space="0" w:color="auto"/>
          </w:divBdr>
        </w:div>
        <w:div w:id="658122851">
          <w:marLeft w:val="1440"/>
          <w:marRight w:val="0"/>
          <w:marTop w:val="100"/>
          <w:marBottom w:val="200"/>
          <w:divBdr>
            <w:top w:val="none" w:sz="0" w:space="0" w:color="auto"/>
            <w:left w:val="none" w:sz="0" w:space="0" w:color="auto"/>
            <w:bottom w:val="none" w:sz="0" w:space="0" w:color="auto"/>
            <w:right w:val="none" w:sz="0" w:space="0" w:color="auto"/>
          </w:divBdr>
        </w:div>
        <w:div w:id="1142503413">
          <w:marLeft w:val="1440"/>
          <w:marRight w:val="0"/>
          <w:marTop w:val="100"/>
          <w:marBottom w:val="200"/>
          <w:divBdr>
            <w:top w:val="none" w:sz="0" w:space="0" w:color="auto"/>
            <w:left w:val="none" w:sz="0" w:space="0" w:color="auto"/>
            <w:bottom w:val="none" w:sz="0" w:space="0" w:color="auto"/>
            <w:right w:val="none" w:sz="0" w:space="0" w:color="auto"/>
          </w:divBdr>
        </w:div>
        <w:div w:id="58600318">
          <w:marLeft w:val="1440"/>
          <w:marRight w:val="0"/>
          <w:marTop w:val="100"/>
          <w:marBottom w:val="200"/>
          <w:divBdr>
            <w:top w:val="none" w:sz="0" w:space="0" w:color="auto"/>
            <w:left w:val="none" w:sz="0" w:space="0" w:color="auto"/>
            <w:bottom w:val="none" w:sz="0" w:space="0" w:color="auto"/>
            <w:right w:val="none" w:sz="0" w:space="0" w:color="auto"/>
          </w:divBdr>
        </w:div>
        <w:div w:id="788282824">
          <w:marLeft w:val="1440"/>
          <w:marRight w:val="0"/>
          <w:marTop w:val="1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yperlink" Target="https://education.mn.gov/MDE/index.html" TargetMode="External"/><Relationship Id="rId26" Type="http://schemas.openxmlformats.org/officeDocument/2006/relationships/hyperlink" Target="http://tabetest.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ducation.mn.gov/MDE/fam/grad/" TargetMode="External"/><Relationship Id="rId34" Type="http://schemas.openxmlformats.org/officeDocument/2006/relationships/hyperlink" Target="http://mnliteracy.org/"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www.mnabeassessment.com" TargetMode="External"/><Relationship Id="rId25" Type="http://schemas.openxmlformats.org/officeDocument/2006/relationships/hyperlink" Target="https://ged.com/" TargetMode="External"/><Relationship Id="rId33" Type="http://schemas.openxmlformats.org/officeDocument/2006/relationships/hyperlink" Target="http://mnabeassessment.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id.mnabe.org" TargetMode="External"/><Relationship Id="rId20" Type="http://schemas.openxmlformats.org/officeDocument/2006/relationships/hyperlink" Target="https://education.mn.gov/MDE/lic/"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https://www.nrsweb.org/" TargetMode="External"/><Relationship Id="rId32" Type="http://schemas.openxmlformats.org/officeDocument/2006/relationships/hyperlink" Target="http://literacyactionnetwork.org/"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nabe.zendesk.com/hc/en-us" TargetMode="External"/><Relationship Id="rId23" Type="http://schemas.openxmlformats.org/officeDocument/2006/relationships/hyperlink" Target="https://education.mn.gov/Maps/ABE/" TargetMode="External"/><Relationship Id="rId28" Type="http://schemas.openxmlformats.org/officeDocument/2006/relationships/hyperlink" Target="http://www.cal.org/aea/bp/"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ducation.mn.gov/MDE/fam/abe/" TargetMode="External"/><Relationship Id="rId31" Type="http://schemas.openxmlformats.org/officeDocument/2006/relationships/hyperlink" Target="http://atlasab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nabe.org" TargetMode="External"/><Relationship Id="rId22" Type="http://schemas.openxmlformats.org/officeDocument/2006/relationships/hyperlink" Target="https://education.mn.gov/MDE/Data/" TargetMode="External"/><Relationship Id="rId27" Type="http://schemas.openxmlformats.org/officeDocument/2006/relationships/hyperlink" Target="https://www.casas.org/" TargetMode="External"/><Relationship Id="rId30" Type="http://schemas.openxmlformats.org/officeDocument/2006/relationships/hyperlink" Target="http://mn.abedisabilities.org/" TargetMode="External"/><Relationship Id="rId35" Type="http://schemas.openxmlformats.org/officeDocument/2006/relationships/hyperlink" Target="http://mnliteracy.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69DAB6-7E25-44CB-985B-91BAE501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Hasskamp, Brad (MDE)</dc:creator>
  <cp:keywords/>
  <dc:description/>
  <cp:lastModifiedBy>Hasskamp, Brad (MDE)</cp:lastModifiedBy>
  <cp:revision>8</cp:revision>
  <dcterms:created xsi:type="dcterms:W3CDTF">2018-08-08T18:15:00Z</dcterms:created>
  <dcterms:modified xsi:type="dcterms:W3CDTF">2018-08-09T20:24:00Z</dcterms:modified>
</cp:coreProperties>
</file>