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bidi="ar-SA"/>
        </w:rPr>
        <w:id w:val="10729564"/>
        <w:docPartObj>
          <w:docPartGallery w:val="Cover Pages"/>
          <w:docPartUnique/>
        </w:docPartObj>
      </w:sdtPr>
      <w:sdtEndPr>
        <w:rPr>
          <w:b/>
          <w:i/>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D30F19" w:rsidP="00073127">
          <w:pPr>
            <w:pStyle w:val="Heading1"/>
          </w:pPr>
          <w:r>
            <w:t>Minnesota ABE Accountability 101</w:t>
          </w:r>
        </w:p>
        <w:p w:rsidR="0015284A" w:rsidRPr="000F417E" w:rsidRDefault="000F417E" w:rsidP="009B76A5">
          <w:pPr>
            <w:rPr>
              <w:b/>
              <w:i/>
            </w:rPr>
          </w:pPr>
          <w:r>
            <w:rPr>
              <w:b/>
              <w:i/>
            </w:rPr>
            <w:t xml:space="preserve">Version:  August </w:t>
          </w:r>
          <w:r w:rsidR="00C23AAB">
            <w:rPr>
              <w:b/>
              <w:i/>
            </w:rPr>
            <w:t>9</w:t>
          </w:r>
          <w:r>
            <w:rPr>
              <w:b/>
              <w:i/>
            </w:rPr>
            <w:t xml:space="preserve">, </w:t>
          </w:r>
          <w:r w:rsidR="00070B8B">
            <w:rPr>
              <w:b/>
              <w:i/>
            </w:rPr>
            <w:t>2019</w:t>
          </w:r>
        </w:p>
      </w:sdtContent>
    </w:sdt>
    <w:bookmarkStart w:id="0" w:name="_Toc457834441" w:displacedByCustomXml="prev"/>
    <w:bookmarkStart w:id="1" w:name="_Toc447525061" w:displacedByCustomXml="prev"/>
    <w:bookmarkEnd w:id="1"/>
    <w:bookmarkEnd w:id="0"/>
    <w:p w:rsidR="003617B3" w:rsidRPr="007C6F48" w:rsidRDefault="003617B3" w:rsidP="00A003F4">
      <w:pPr>
        <w:pStyle w:val="ListParagraph"/>
        <w:numPr>
          <w:ilvl w:val="0"/>
          <w:numId w:val="6"/>
        </w:numPr>
      </w:pPr>
      <w:r w:rsidRPr="007C6F48">
        <w:t>Welcome to WIOA</w:t>
      </w:r>
    </w:p>
    <w:p w:rsidR="003617B3" w:rsidRPr="007C6F48" w:rsidRDefault="003617B3" w:rsidP="00A003F4">
      <w:pPr>
        <w:pStyle w:val="ListParagraph"/>
        <w:numPr>
          <w:ilvl w:val="0"/>
          <w:numId w:val="6"/>
        </w:numPr>
      </w:pPr>
      <w:r w:rsidRPr="007C6F48">
        <w:t>The 6 Accountability Measures</w:t>
      </w:r>
    </w:p>
    <w:p w:rsidR="003617B3" w:rsidRPr="007C6F48" w:rsidRDefault="00815096" w:rsidP="00A003F4">
      <w:pPr>
        <w:pStyle w:val="ListParagraph"/>
        <w:numPr>
          <w:ilvl w:val="0"/>
          <w:numId w:val="6"/>
        </w:numPr>
      </w:pPr>
      <w:r>
        <w:t>Measurable Skill Gain</w:t>
      </w:r>
    </w:p>
    <w:p w:rsidR="003617B3" w:rsidRPr="007C6F48" w:rsidRDefault="003617B3" w:rsidP="00A003F4">
      <w:pPr>
        <w:pStyle w:val="ListParagraph"/>
        <w:numPr>
          <w:ilvl w:val="0"/>
          <w:numId w:val="6"/>
        </w:numPr>
      </w:pPr>
      <w:r w:rsidRPr="007C6F48">
        <w:t>Interpreting the Educational Functioning Level Descriptors</w:t>
      </w:r>
    </w:p>
    <w:p w:rsidR="003617B3" w:rsidRPr="007C6F48" w:rsidRDefault="003617B3" w:rsidP="00A003F4">
      <w:pPr>
        <w:pStyle w:val="ListParagraph"/>
        <w:numPr>
          <w:ilvl w:val="0"/>
          <w:numId w:val="6"/>
        </w:numPr>
      </w:pPr>
      <w:r w:rsidRPr="007C6F48">
        <w:t>NRS Test Approval</w:t>
      </w:r>
    </w:p>
    <w:p w:rsidR="003617B3" w:rsidRPr="007C6F48" w:rsidRDefault="003617B3" w:rsidP="00A003F4">
      <w:pPr>
        <w:pStyle w:val="ListParagraph"/>
        <w:numPr>
          <w:ilvl w:val="0"/>
          <w:numId w:val="6"/>
        </w:numPr>
      </w:pPr>
      <w:r w:rsidRPr="007C6F48">
        <w:t>Data Management</w:t>
      </w:r>
    </w:p>
    <w:p w:rsidR="003617B3" w:rsidRPr="007C6F48" w:rsidRDefault="003617B3" w:rsidP="00A003F4">
      <w:pPr>
        <w:pStyle w:val="ListParagraph"/>
        <w:numPr>
          <w:ilvl w:val="0"/>
          <w:numId w:val="6"/>
        </w:numPr>
      </w:pPr>
      <w:r w:rsidRPr="007C6F48">
        <w:t>Showing Success (Targets, Report Cards and Program Improvement)</w:t>
      </w:r>
    </w:p>
    <w:p w:rsidR="003617B3" w:rsidRDefault="003617B3" w:rsidP="00A003F4">
      <w:pPr>
        <w:pStyle w:val="ListParagraph"/>
        <w:numPr>
          <w:ilvl w:val="0"/>
          <w:numId w:val="6"/>
        </w:numPr>
      </w:pPr>
      <w:r w:rsidRPr="007C6F48">
        <w:t>Local Changes, Ideas and Questions</w:t>
      </w:r>
    </w:p>
    <w:p w:rsidR="007C6F48" w:rsidRDefault="00BC32B6" w:rsidP="007C6F48">
      <w:pPr>
        <w:pStyle w:val="Heading2"/>
      </w:pPr>
      <w:r>
        <w:t xml:space="preserve">Welcome to </w:t>
      </w:r>
      <w:r w:rsidR="007C6F48">
        <w:t>WIOA</w:t>
      </w:r>
    </w:p>
    <w:p w:rsidR="00BC32B6" w:rsidRPr="00BC32B6" w:rsidRDefault="00BC32B6" w:rsidP="00BC32B6">
      <w:r w:rsidRPr="00BC32B6">
        <w:t xml:space="preserve">WIOA stands for the Workforce Innovation and Opportunity Act of 2014. It is a federal law that governs workforce development programs, including Adult Basic Education, the </w:t>
      </w:r>
      <w:proofErr w:type="spellStart"/>
      <w:r>
        <w:t>Career</w:t>
      </w:r>
      <w:r w:rsidRPr="00BC32B6">
        <w:t>Force</w:t>
      </w:r>
      <w:proofErr w:type="spellEnd"/>
      <w:r w:rsidRPr="00BC32B6">
        <w:t xml:space="preserve"> Centers, and Vocational Rehabilitation.</w:t>
      </w:r>
    </w:p>
    <w:tbl>
      <w:tblPr>
        <w:tblStyle w:val="GridTable3"/>
        <w:tblW w:w="9890" w:type="dxa"/>
        <w:tblLook w:val="04A0" w:firstRow="1" w:lastRow="0" w:firstColumn="1" w:lastColumn="0" w:noHBand="0" w:noVBand="1"/>
      </w:tblPr>
      <w:tblGrid>
        <w:gridCol w:w="2100"/>
        <w:gridCol w:w="3740"/>
        <w:gridCol w:w="2250"/>
        <w:gridCol w:w="1800"/>
      </w:tblGrid>
      <w:tr w:rsidR="007C6F48" w:rsidRPr="007C6F48" w:rsidTr="00BC32B6">
        <w:trPr>
          <w:cnfStyle w:val="100000000000" w:firstRow="1" w:lastRow="0" w:firstColumn="0" w:lastColumn="0" w:oddVBand="0" w:evenVBand="0" w:oddHBand="0" w:evenHBand="0" w:firstRowFirstColumn="0" w:firstRowLastColumn="0" w:lastRowFirstColumn="0" w:lastRowLastColumn="0"/>
          <w:trHeight w:val="487"/>
        </w:trPr>
        <w:tc>
          <w:tcPr>
            <w:cnfStyle w:val="001000000100" w:firstRow="0" w:lastRow="0" w:firstColumn="1" w:lastColumn="0" w:oddVBand="0" w:evenVBand="0" w:oddHBand="0" w:evenHBand="0" w:firstRowFirstColumn="1" w:firstRowLastColumn="0" w:lastRowFirstColumn="0" w:lastRowLastColumn="0"/>
            <w:tcW w:w="2100" w:type="dxa"/>
            <w:shd w:val="clear" w:color="auto" w:fill="003865" w:themeFill="text1"/>
            <w:hideMark/>
          </w:tcPr>
          <w:p w:rsidR="007C6F48" w:rsidRPr="007C6F48" w:rsidRDefault="007C6F48" w:rsidP="007C6F48">
            <w:pPr>
              <w:spacing w:before="0" w:after="0"/>
            </w:pPr>
            <w:r w:rsidRPr="007C6F48">
              <w:t>Law Title (Section)</w:t>
            </w:r>
          </w:p>
        </w:tc>
        <w:tc>
          <w:tcPr>
            <w:tcW w:w="3740" w:type="dxa"/>
            <w:shd w:val="clear" w:color="auto" w:fill="003865" w:themeFill="text1"/>
            <w:hideMark/>
          </w:tcPr>
          <w:p w:rsidR="007C6F48" w:rsidRPr="007C6F48" w:rsidRDefault="007C6F48" w:rsidP="007C6F48">
            <w:pPr>
              <w:spacing w:before="0" w:after="0"/>
              <w:cnfStyle w:val="100000000000" w:firstRow="1" w:lastRow="0" w:firstColumn="0" w:lastColumn="0" w:oddVBand="0" w:evenVBand="0" w:oddHBand="0" w:evenHBand="0" w:firstRowFirstColumn="0" w:firstRowLastColumn="0" w:lastRowFirstColumn="0" w:lastRowLastColumn="0"/>
            </w:pPr>
            <w:r w:rsidRPr="007C6F48">
              <w:t>Name</w:t>
            </w:r>
          </w:p>
        </w:tc>
        <w:tc>
          <w:tcPr>
            <w:tcW w:w="2250" w:type="dxa"/>
            <w:shd w:val="clear" w:color="auto" w:fill="003865" w:themeFill="text1"/>
            <w:hideMark/>
          </w:tcPr>
          <w:p w:rsidR="007C6F48" w:rsidRPr="007C6F48" w:rsidRDefault="007C6F48" w:rsidP="007C6F48">
            <w:pPr>
              <w:spacing w:before="0" w:after="0"/>
              <w:cnfStyle w:val="100000000000" w:firstRow="1" w:lastRow="0" w:firstColumn="0" w:lastColumn="0" w:oddVBand="0" w:evenVBand="0" w:oddHBand="0" w:evenHBand="0" w:firstRowFirstColumn="0" w:firstRowLastColumn="0" w:lastRowFirstColumn="0" w:lastRowLastColumn="0"/>
            </w:pPr>
            <w:r w:rsidRPr="007C6F48">
              <w:t>Program/Activities</w:t>
            </w:r>
          </w:p>
        </w:tc>
        <w:tc>
          <w:tcPr>
            <w:tcW w:w="1800" w:type="dxa"/>
            <w:shd w:val="clear" w:color="auto" w:fill="003865" w:themeFill="text1"/>
            <w:hideMark/>
          </w:tcPr>
          <w:p w:rsidR="007C6F48" w:rsidRPr="007C6F48" w:rsidRDefault="007C6F48" w:rsidP="007C6F48">
            <w:pPr>
              <w:spacing w:before="0" w:after="0"/>
              <w:cnfStyle w:val="100000000000" w:firstRow="1" w:lastRow="0" w:firstColumn="0" w:lastColumn="0" w:oddVBand="0" w:evenVBand="0" w:oddHBand="0" w:evenHBand="0" w:firstRowFirstColumn="0" w:firstRowLastColumn="0" w:lastRowFirstColumn="0" w:lastRowLastColumn="0"/>
            </w:pPr>
            <w:r w:rsidRPr="007C6F48">
              <w:t>Who oversees in Minnesota</w:t>
            </w:r>
          </w:p>
        </w:tc>
      </w:tr>
      <w:tr w:rsidR="007C6F48" w:rsidRPr="007C6F48" w:rsidTr="00BC32B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100" w:type="dxa"/>
            <w:hideMark/>
          </w:tcPr>
          <w:p w:rsidR="007C6F48" w:rsidRPr="007C6F48" w:rsidRDefault="007C6F48" w:rsidP="007C6F48">
            <w:pPr>
              <w:spacing w:before="0" w:after="0"/>
            </w:pPr>
            <w:r w:rsidRPr="007C6F48">
              <w:rPr>
                <w:b/>
                <w:bCs/>
              </w:rPr>
              <w:t>Title I (Subtitle A)</w:t>
            </w:r>
          </w:p>
        </w:tc>
        <w:tc>
          <w:tcPr>
            <w:tcW w:w="374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Workforce Development Activities (System Alignment)</w:t>
            </w:r>
          </w:p>
        </w:tc>
        <w:tc>
          <w:tcPr>
            <w:tcW w:w="225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All WIOA Programs</w:t>
            </w:r>
          </w:p>
        </w:tc>
        <w:tc>
          <w:tcPr>
            <w:tcW w:w="180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DEED and MDE</w:t>
            </w:r>
          </w:p>
        </w:tc>
      </w:tr>
      <w:tr w:rsidR="007C6F48" w:rsidRPr="007C6F48" w:rsidTr="00BC32B6">
        <w:trPr>
          <w:trHeight w:val="262"/>
        </w:trPr>
        <w:tc>
          <w:tcPr>
            <w:cnfStyle w:val="001000000000" w:firstRow="0" w:lastRow="0" w:firstColumn="1" w:lastColumn="0" w:oddVBand="0" w:evenVBand="0" w:oddHBand="0" w:evenHBand="0" w:firstRowFirstColumn="0" w:firstRowLastColumn="0" w:lastRowFirstColumn="0" w:lastRowLastColumn="0"/>
            <w:tcW w:w="2100" w:type="dxa"/>
            <w:hideMark/>
          </w:tcPr>
          <w:p w:rsidR="007C6F48" w:rsidRPr="007C6F48" w:rsidRDefault="007C6F48" w:rsidP="007C6F48">
            <w:pPr>
              <w:spacing w:before="0" w:after="0"/>
            </w:pPr>
            <w:r w:rsidRPr="007C6F48">
              <w:rPr>
                <w:b/>
                <w:bCs/>
              </w:rPr>
              <w:t>Title I (Subtitle B)</w:t>
            </w:r>
          </w:p>
        </w:tc>
        <w:tc>
          <w:tcPr>
            <w:tcW w:w="374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Workforce Development Activities (Workforce Activities and Providers)</w:t>
            </w:r>
          </w:p>
        </w:tc>
        <w:tc>
          <w:tcPr>
            <w:tcW w:w="225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Adult, Youth, and Dislocated Worker Programs</w:t>
            </w:r>
          </w:p>
        </w:tc>
        <w:tc>
          <w:tcPr>
            <w:tcW w:w="180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DEED</w:t>
            </w:r>
          </w:p>
        </w:tc>
      </w:tr>
      <w:tr w:rsidR="007C6F48" w:rsidRPr="007C6F48" w:rsidTr="00BC32B6">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100" w:type="dxa"/>
            <w:shd w:val="clear" w:color="auto" w:fill="003865" w:themeFill="text1"/>
            <w:hideMark/>
          </w:tcPr>
          <w:p w:rsidR="007C6F48" w:rsidRPr="007C6F48" w:rsidRDefault="007C6F48" w:rsidP="007C6F48">
            <w:pPr>
              <w:spacing w:before="0" w:after="0"/>
            </w:pPr>
            <w:r w:rsidRPr="007C6F48">
              <w:rPr>
                <w:b/>
                <w:bCs/>
              </w:rPr>
              <w:t>Title II</w:t>
            </w:r>
          </w:p>
        </w:tc>
        <w:tc>
          <w:tcPr>
            <w:tcW w:w="374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rPr>
                <w:b/>
                <w:bCs/>
              </w:rPr>
              <w:t>Adult Education and Family Literacy Act (AEFLA)</w:t>
            </w:r>
          </w:p>
        </w:tc>
        <w:tc>
          <w:tcPr>
            <w:tcW w:w="225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rPr>
                <w:b/>
                <w:bCs/>
              </w:rPr>
              <w:t>Adult Basic Education</w:t>
            </w:r>
          </w:p>
        </w:tc>
        <w:tc>
          <w:tcPr>
            <w:tcW w:w="180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rPr>
                <w:b/>
                <w:bCs/>
              </w:rPr>
              <w:t>MDE</w:t>
            </w:r>
          </w:p>
        </w:tc>
      </w:tr>
      <w:tr w:rsidR="007C6F48" w:rsidRPr="007C6F48" w:rsidTr="00BC32B6">
        <w:trPr>
          <w:trHeight w:val="208"/>
        </w:trPr>
        <w:tc>
          <w:tcPr>
            <w:cnfStyle w:val="001000000000" w:firstRow="0" w:lastRow="0" w:firstColumn="1" w:lastColumn="0" w:oddVBand="0" w:evenVBand="0" w:oddHBand="0" w:evenHBand="0" w:firstRowFirstColumn="0" w:firstRowLastColumn="0" w:lastRowFirstColumn="0" w:lastRowLastColumn="0"/>
            <w:tcW w:w="2100" w:type="dxa"/>
            <w:hideMark/>
          </w:tcPr>
          <w:p w:rsidR="007C6F48" w:rsidRPr="007C6F48" w:rsidRDefault="007C6F48" w:rsidP="007C6F48">
            <w:pPr>
              <w:spacing w:before="0" w:after="0"/>
            </w:pPr>
            <w:r w:rsidRPr="007C6F48">
              <w:rPr>
                <w:b/>
                <w:bCs/>
              </w:rPr>
              <w:t>Title III</w:t>
            </w:r>
          </w:p>
        </w:tc>
        <w:tc>
          <w:tcPr>
            <w:tcW w:w="374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Wagner-</w:t>
            </w:r>
            <w:proofErr w:type="spellStart"/>
            <w:r w:rsidRPr="007C6F48">
              <w:t>Peysar</w:t>
            </w:r>
            <w:proofErr w:type="spellEnd"/>
            <w:r w:rsidRPr="007C6F48">
              <w:t xml:space="preserve"> Act</w:t>
            </w:r>
          </w:p>
        </w:tc>
        <w:tc>
          <w:tcPr>
            <w:tcW w:w="225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proofErr w:type="spellStart"/>
            <w:r>
              <w:t>CareerForce</w:t>
            </w:r>
            <w:proofErr w:type="spellEnd"/>
            <w:r w:rsidRPr="007C6F48">
              <w:t xml:space="preserve"> Centers (One-Stops)</w:t>
            </w:r>
          </w:p>
        </w:tc>
        <w:tc>
          <w:tcPr>
            <w:tcW w:w="180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DEED</w:t>
            </w:r>
          </w:p>
        </w:tc>
      </w:tr>
      <w:tr w:rsidR="007C6F48" w:rsidRPr="007C6F48" w:rsidTr="00BC32B6">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100" w:type="dxa"/>
            <w:hideMark/>
          </w:tcPr>
          <w:p w:rsidR="007C6F48" w:rsidRPr="007C6F48" w:rsidRDefault="007C6F48" w:rsidP="007C6F48">
            <w:pPr>
              <w:spacing w:before="0" w:after="0"/>
            </w:pPr>
            <w:r w:rsidRPr="007C6F48">
              <w:rPr>
                <w:b/>
                <w:bCs/>
              </w:rPr>
              <w:t>Title IV</w:t>
            </w:r>
          </w:p>
        </w:tc>
        <w:tc>
          <w:tcPr>
            <w:tcW w:w="374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Rehabilitation Act</w:t>
            </w:r>
          </w:p>
        </w:tc>
        <w:tc>
          <w:tcPr>
            <w:tcW w:w="225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Vocational Rehabilitation (VR)</w:t>
            </w:r>
          </w:p>
        </w:tc>
        <w:tc>
          <w:tcPr>
            <w:tcW w:w="1800" w:type="dxa"/>
            <w:hideMark/>
          </w:tcPr>
          <w:p w:rsidR="007C6F48" w:rsidRPr="007C6F48" w:rsidRDefault="007C6F48" w:rsidP="007C6F48">
            <w:pPr>
              <w:spacing w:before="0" w:after="0"/>
              <w:cnfStyle w:val="000000100000" w:firstRow="0" w:lastRow="0" w:firstColumn="0" w:lastColumn="0" w:oddVBand="0" w:evenVBand="0" w:oddHBand="1" w:evenHBand="0" w:firstRowFirstColumn="0" w:firstRowLastColumn="0" w:lastRowFirstColumn="0" w:lastRowLastColumn="0"/>
            </w:pPr>
            <w:r w:rsidRPr="007C6F48">
              <w:t>DEED</w:t>
            </w:r>
          </w:p>
        </w:tc>
      </w:tr>
      <w:tr w:rsidR="007C6F48" w:rsidRPr="007C6F48" w:rsidTr="00BC32B6">
        <w:trPr>
          <w:trHeight w:val="45"/>
        </w:trPr>
        <w:tc>
          <w:tcPr>
            <w:cnfStyle w:val="001000000000" w:firstRow="0" w:lastRow="0" w:firstColumn="1" w:lastColumn="0" w:oddVBand="0" w:evenVBand="0" w:oddHBand="0" w:evenHBand="0" w:firstRowFirstColumn="0" w:firstRowLastColumn="0" w:lastRowFirstColumn="0" w:lastRowLastColumn="0"/>
            <w:tcW w:w="2100" w:type="dxa"/>
            <w:hideMark/>
          </w:tcPr>
          <w:p w:rsidR="007C6F48" w:rsidRPr="007C6F48" w:rsidRDefault="007C6F48" w:rsidP="007C6F48">
            <w:pPr>
              <w:spacing w:before="0" w:after="0"/>
            </w:pPr>
            <w:r w:rsidRPr="007C6F48">
              <w:rPr>
                <w:b/>
                <w:bCs/>
              </w:rPr>
              <w:t>Title V</w:t>
            </w:r>
          </w:p>
        </w:tc>
        <w:tc>
          <w:tcPr>
            <w:tcW w:w="374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General Provisions</w:t>
            </w:r>
          </w:p>
        </w:tc>
        <w:tc>
          <w:tcPr>
            <w:tcW w:w="225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All WIOA Programs</w:t>
            </w:r>
          </w:p>
        </w:tc>
        <w:tc>
          <w:tcPr>
            <w:tcW w:w="1800" w:type="dxa"/>
            <w:hideMark/>
          </w:tcPr>
          <w:p w:rsidR="007C6F48" w:rsidRPr="007C6F48" w:rsidRDefault="007C6F48" w:rsidP="007C6F48">
            <w:pPr>
              <w:spacing w:before="0" w:after="0"/>
              <w:cnfStyle w:val="000000000000" w:firstRow="0" w:lastRow="0" w:firstColumn="0" w:lastColumn="0" w:oddVBand="0" w:evenVBand="0" w:oddHBand="0" w:evenHBand="0" w:firstRowFirstColumn="0" w:firstRowLastColumn="0" w:lastRowFirstColumn="0" w:lastRowLastColumn="0"/>
            </w:pPr>
            <w:r w:rsidRPr="007C6F48">
              <w:t>DEED and MDE</w:t>
            </w:r>
          </w:p>
        </w:tc>
      </w:tr>
    </w:tbl>
    <w:p w:rsidR="007C6F48" w:rsidRDefault="007C6F48" w:rsidP="007C6F48">
      <w:pPr>
        <w:pStyle w:val="Heading3"/>
      </w:pPr>
      <w:r>
        <w:t xml:space="preserve">Adult Education </w:t>
      </w:r>
      <w:r w:rsidR="00BC32B6">
        <w:t>(</w:t>
      </w:r>
      <w:r>
        <w:t>WIOA</w:t>
      </w:r>
      <w:r w:rsidR="00BC32B6">
        <w:t xml:space="preserve"> Definition)</w:t>
      </w:r>
    </w:p>
    <w:p w:rsidR="007C6F48" w:rsidRPr="007C6F48" w:rsidRDefault="007C6F48" w:rsidP="007C6F48">
      <w:r w:rsidRPr="007C6F48">
        <w:t>Academic instruction and education services below the postsecondary level that increase an individual’s ability to:</w:t>
      </w:r>
    </w:p>
    <w:p w:rsidR="007C6F48" w:rsidRPr="007C6F48" w:rsidRDefault="007C6F48" w:rsidP="00A003F4">
      <w:pPr>
        <w:pStyle w:val="ListParagraph"/>
        <w:numPr>
          <w:ilvl w:val="0"/>
          <w:numId w:val="7"/>
        </w:numPr>
      </w:pPr>
      <w:r w:rsidRPr="00BC32B6">
        <w:rPr>
          <w:b/>
        </w:rPr>
        <w:t>Read, write, and speak in English and perform mathematics</w:t>
      </w:r>
      <w:r w:rsidRPr="007C6F48">
        <w:t xml:space="preserve"> or other activities necessary for the attainment of a secondary school </w:t>
      </w:r>
      <w:r w:rsidRPr="00BC32B6">
        <w:rPr>
          <w:b/>
        </w:rPr>
        <w:t>diploma</w:t>
      </w:r>
      <w:r w:rsidRPr="007C6F48">
        <w:t xml:space="preserve"> or its recognized equivalent;</w:t>
      </w:r>
    </w:p>
    <w:p w:rsidR="007C6F48" w:rsidRPr="007C6F48" w:rsidRDefault="007C6F48" w:rsidP="00A003F4">
      <w:pPr>
        <w:pStyle w:val="ListParagraph"/>
        <w:numPr>
          <w:ilvl w:val="0"/>
          <w:numId w:val="7"/>
        </w:numPr>
      </w:pPr>
      <w:r w:rsidRPr="00BC32B6">
        <w:rPr>
          <w:b/>
        </w:rPr>
        <w:t>Transition to postsecondary</w:t>
      </w:r>
      <w:r w:rsidRPr="007C6F48">
        <w:t xml:space="preserve"> education and training; AND</w:t>
      </w:r>
    </w:p>
    <w:p w:rsidR="007C6F48" w:rsidRPr="007C6F48" w:rsidRDefault="007C6F48" w:rsidP="00A003F4">
      <w:pPr>
        <w:pStyle w:val="ListParagraph"/>
        <w:numPr>
          <w:ilvl w:val="0"/>
          <w:numId w:val="7"/>
        </w:numPr>
      </w:pPr>
      <w:r w:rsidRPr="00BC32B6">
        <w:rPr>
          <w:b/>
        </w:rPr>
        <w:t>Obtain employment</w:t>
      </w:r>
      <w:r w:rsidRPr="007C6F48">
        <w:t>.</w:t>
      </w:r>
    </w:p>
    <w:p w:rsidR="007C6F48" w:rsidRDefault="007C6F48" w:rsidP="007C6F48">
      <w:pPr>
        <w:rPr>
          <w:i/>
        </w:rPr>
      </w:pPr>
      <w:r w:rsidRPr="007C6F48">
        <w:rPr>
          <w:i/>
        </w:rPr>
        <w:t>(Source: WIOA Section 203)</w:t>
      </w:r>
    </w:p>
    <w:p w:rsidR="00BC32B6" w:rsidRDefault="00BC32B6" w:rsidP="00BC32B6">
      <w:pPr>
        <w:pStyle w:val="Heading3"/>
      </w:pPr>
      <w:r w:rsidRPr="00BC32B6">
        <w:rPr>
          <w:rFonts w:eastAsia="Times New Roman"/>
        </w:rPr>
        <w:lastRenderedPageBreak/>
        <w:t>Federal Adult Education and Literacy Programs, Activities and Services</w:t>
      </w:r>
    </w:p>
    <w:p w:rsidR="003617B3" w:rsidRPr="00BC32B6" w:rsidRDefault="003617B3" w:rsidP="00A003F4">
      <w:pPr>
        <w:numPr>
          <w:ilvl w:val="0"/>
          <w:numId w:val="8"/>
        </w:numPr>
      </w:pPr>
      <w:r w:rsidRPr="00BC32B6">
        <w:t xml:space="preserve">Adult education, </w:t>
      </w:r>
    </w:p>
    <w:p w:rsidR="003617B3" w:rsidRPr="00BC32B6" w:rsidRDefault="003617B3" w:rsidP="00A003F4">
      <w:pPr>
        <w:numPr>
          <w:ilvl w:val="0"/>
          <w:numId w:val="8"/>
        </w:numPr>
      </w:pPr>
      <w:r w:rsidRPr="00BC32B6">
        <w:t xml:space="preserve">Literacy, </w:t>
      </w:r>
    </w:p>
    <w:p w:rsidR="003617B3" w:rsidRPr="00BC32B6" w:rsidRDefault="003617B3" w:rsidP="00A003F4">
      <w:pPr>
        <w:numPr>
          <w:ilvl w:val="0"/>
          <w:numId w:val="8"/>
        </w:numPr>
      </w:pPr>
      <w:r w:rsidRPr="00BC32B6">
        <w:t xml:space="preserve">Workplace adult education and literacy activities, </w:t>
      </w:r>
    </w:p>
    <w:p w:rsidR="003617B3" w:rsidRPr="00BC32B6" w:rsidRDefault="003617B3" w:rsidP="00A003F4">
      <w:pPr>
        <w:numPr>
          <w:ilvl w:val="0"/>
          <w:numId w:val="8"/>
        </w:numPr>
      </w:pPr>
      <w:r w:rsidRPr="00BC32B6">
        <w:t xml:space="preserve">Family literacy activities, </w:t>
      </w:r>
    </w:p>
    <w:p w:rsidR="003617B3" w:rsidRPr="00BC32B6" w:rsidRDefault="003617B3" w:rsidP="00A003F4">
      <w:pPr>
        <w:numPr>
          <w:ilvl w:val="0"/>
          <w:numId w:val="8"/>
        </w:numPr>
      </w:pPr>
      <w:r w:rsidRPr="00BC32B6">
        <w:t xml:space="preserve">English language acquisition activities, </w:t>
      </w:r>
    </w:p>
    <w:p w:rsidR="003617B3" w:rsidRPr="00BC32B6" w:rsidRDefault="003617B3" w:rsidP="00A003F4">
      <w:pPr>
        <w:numPr>
          <w:ilvl w:val="0"/>
          <w:numId w:val="8"/>
        </w:numPr>
      </w:pPr>
      <w:r w:rsidRPr="00BC32B6">
        <w:t xml:space="preserve">Integrated English literacy and civics education, </w:t>
      </w:r>
    </w:p>
    <w:p w:rsidR="003617B3" w:rsidRPr="00BC32B6" w:rsidRDefault="003617B3" w:rsidP="00A003F4">
      <w:pPr>
        <w:numPr>
          <w:ilvl w:val="0"/>
          <w:numId w:val="8"/>
        </w:numPr>
      </w:pPr>
      <w:r w:rsidRPr="00BC32B6">
        <w:t xml:space="preserve">Workforce preparation activities, or </w:t>
      </w:r>
    </w:p>
    <w:p w:rsidR="003617B3" w:rsidRPr="00BC32B6" w:rsidRDefault="003617B3" w:rsidP="00A003F4">
      <w:pPr>
        <w:numPr>
          <w:ilvl w:val="0"/>
          <w:numId w:val="8"/>
        </w:numPr>
      </w:pPr>
      <w:r w:rsidRPr="00BC32B6">
        <w:t>Integrated education and training.</w:t>
      </w:r>
    </w:p>
    <w:p w:rsidR="00BC32B6" w:rsidRPr="00BC32B6" w:rsidRDefault="00466D3D" w:rsidP="00BC32B6">
      <w:r>
        <w:rPr>
          <w:i/>
          <w:iCs/>
        </w:rPr>
        <w:t>(</w:t>
      </w:r>
      <w:r w:rsidR="00BC32B6" w:rsidRPr="00BC32B6">
        <w:rPr>
          <w:i/>
          <w:iCs/>
        </w:rPr>
        <w:t>Source:  Code of Federal Regulations, or CFR, §463.30</w:t>
      </w:r>
      <w:r>
        <w:rPr>
          <w:i/>
          <w:iCs/>
        </w:rPr>
        <w:t>)</w:t>
      </w:r>
    </w:p>
    <w:p w:rsidR="00BC32B6" w:rsidRDefault="00BC32B6" w:rsidP="00BC32B6">
      <w:pPr>
        <w:pStyle w:val="Heading4"/>
        <w:rPr>
          <w:rFonts w:eastAsia="Times New Roman"/>
        </w:rPr>
      </w:pPr>
      <w:r w:rsidRPr="00BC32B6">
        <w:rPr>
          <w:rFonts w:eastAsia="Times New Roman"/>
        </w:rPr>
        <w:t>English Language Acquisition Program</w:t>
      </w:r>
      <w:r>
        <w:rPr>
          <w:rFonts w:eastAsia="Times New Roman"/>
        </w:rPr>
        <w:t xml:space="preserve"> (Definition)</w:t>
      </w:r>
    </w:p>
    <w:p w:rsidR="00BC32B6" w:rsidRPr="00BC32B6" w:rsidRDefault="00BC32B6" w:rsidP="00BC32B6">
      <w:pPr>
        <w:rPr>
          <w:lang w:bidi="ar-SA"/>
        </w:rPr>
      </w:pPr>
      <w:r w:rsidRPr="00BC32B6">
        <w:rPr>
          <w:lang w:bidi="ar-SA"/>
        </w:rPr>
        <w:t>A program of instruction—</w:t>
      </w:r>
    </w:p>
    <w:p w:rsidR="00BC32B6" w:rsidRPr="00BC32B6" w:rsidRDefault="00BC32B6" w:rsidP="00BC32B6">
      <w:pPr>
        <w:rPr>
          <w:lang w:bidi="ar-SA"/>
        </w:rPr>
      </w:pPr>
      <w:r w:rsidRPr="00BC32B6">
        <w:rPr>
          <w:lang w:bidi="ar-SA"/>
        </w:rPr>
        <w:t>(</w:t>
      </w:r>
      <w:proofErr w:type="gramStart"/>
      <w:r w:rsidRPr="00BC32B6">
        <w:rPr>
          <w:lang w:bidi="ar-SA"/>
        </w:rPr>
        <w:t>a</w:t>
      </w:r>
      <w:proofErr w:type="gramEnd"/>
      <w:r w:rsidRPr="00BC32B6">
        <w:rPr>
          <w:lang w:bidi="ar-SA"/>
        </w:rPr>
        <w:t xml:space="preserve">) That is designed to help eligible individuals who are English language learners achieve competence in reading, writing, speaking, </w:t>
      </w:r>
      <w:r w:rsidRPr="00BC32B6">
        <w:rPr>
          <w:u w:val="single"/>
          <w:lang w:bidi="ar-SA"/>
        </w:rPr>
        <w:t>and</w:t>
      </w:r>
      <w:r w:rsidRPr="00BC32B6">
        <w:rPr>
          <w:lang w:bidi="ar-SA"/>
        </w:rPr>
        <w:t xml:space="preserve"> comprehension of the English language; </w:t>
      </w:r>
      <w:r w:rsidRPr="00BC32B6">
        <w:rPr>
          <w:u w:val="single"/>
          <w:lang w:bidi="ar-SA"/>
        </w:rPr>
        <w:t>and</w:t>
      </w:r>
    </w:p>
    <w:p w:rsidR="00BC32B6" w:rsidRPr="00BC32B6" w:rsidRDefault="00BC32B6" w:rsidP="00BC32B6">
      <w:pPr>
        <w:rPr>
          <w:lang w:bidi="ar-SA"/>
        </w:rPr>
      </w:pPr>
      <w:r w:rsidRPr="00BC32B6">
        <w:rPr>
          <w:u w:val="single"/>
          <w:lang w:bidi="ar-SA"/>
        </w:rPr>
        <w:t>(b) That leads to—</w:t>
      </w:r>
    </w:p>
    <w:p w:rsidR="00BC32B6" w:rsidRPr="00BC32B6" w:rsidRDefault="00BC32B6" w:rsidP="00BC32B6">
      <w:pPr>
        <w:rPr>
          <w:lang w:bidi="ar-SA"/>
        </w:rPr>
      </w:pPr>
      <w:r w:rsidRPr="00BC32B6">
        <w:rPr>
          <w:lang w:bidi="ar-SA"/>
        </w:rPr>
        <w:t>(</w:t>
      </w:r>
      <w:proofErr w:type="spellStart"/>
      <w:r w:rsidRPr="00BC32B6">
        <w:rPr>
          <w:lang w:bidi="ar-SA"/>
        </w:rPr>
        <w:t>i</w:t>
      </w:r>
      <w:proofErr w:type="spellEnd"/>
      <w:r w:rsidRPr="00BC32B6">
        <w:rPr>
          <w:lang w:bidi="ar-SA"/>
        </w:rPr>
        <w:t xml:space="preserve">) Both: (1) Attainment of a secondary school diploma or its recognized equivalent; </w:t>
      </w:r>
      <w:r w:rsidRPr="00BC32B6">
        <w:rPr>
          <w:u w:val="single"/>
          <w:lang w:bidi="ar-SA"/>
        </w:rPr>
        <w:t>and</w:t>
      </w:r>
      <w:r w:rsidRPr="00BC32B6">
        <w:rPr>
          <w:lang w:bidi="ar-SA"/>
        </w:rPr>
        <w:t xml:space="preserve"> (2) Transition to postsecondary education and training; </w:t>
      </w:r>
      <w:r w:rsidRPr="00BC32B6">
        <w:rPr>
          <w:u w:val="single"/>
          <w:lang w:bidi="ar-SA"/>
        </w:rPr>
        <w:t>or</w:t>
      </w:r>
      <w:r w:rsidRPr="00BC32B6">
        <w:rPr>
          <w:lang w:bidi="ar-SA"/>
        </w:rPr>
        <w:t xml:space="preserve"> </w:t>
      </w:r>
    </w:p>
    <w:p w:rsidR="00BC32B6" w:rsidRPr="00BC32B6" w:rsidRDefault="00BC32B6" w:rsidP="00BC32B6">
      <w:pPr>
        <w:rPr>
          <w:lang w:bidi="ar-SA"/>
        </w:rPr>
      </w:pPr>
      <w:r w:rsidRPr="00BC32B6">
        <w:rPr>
          <w:lang w:bidi="ar-SA"/>
        </w:rPr>
        <w:t>(ii) Employment.</w:t>
      </w:r>
    </w:p>
    <w:p w:rsidR="00BC32B6" w:rsidRPr="00BC32B6" w:rsidRDefault="00466D3D" w:rsidP="00BC32B6">
      <w:pPr>
        <w:rPr>
          <w:lang w:bidi="ar-SA"/>
        </w:rPr>
      </w:pPr>
      <w:r>
        <w:rPr>
          <w:i/>
          <w:iCs/>
          <w:lang w:bidi="ar-SA"/>
        </w:rPr>
        <w:t>(</w:t>
      </w:r>
      <w:r w:rsidR="00BC32B6" w:rsidRPr="00BC32B6">
        <w:rPr>
          <w:i/>
          <w:iCs/>
          <w:lang w:bidi="ar-SA"/>
        </w:rPr>
        <w:t>Source:  Code of Federal Regulations §463.31</w:t>
      </w:r>
      <w:r>
        <w:rPr>
          <w:i/>
          <w:iCs/>
          <w:lang w:bidi="ar-SA"/>
        </w:rPr>
        <w:t>)</w:t>
      </w:r>
    </w:p>
    <w:p w:rsidR="00BC32B6" w:rsidRPr="00BC32B6" w:rsidRDefault="00BC32B6" w:rsidP="00BC32B6">
      <w:pPr>
        <w:rPr>
          <w:b/>
        </w:rPr>
      </w:pPr>
      <w:r w:rsidRPr="00BC32B6">
        <w:rPr>
          <w:b/>
        </w:rPr>
        <w:t>How does an English language acquisition program prove it leads to attainment of a secondary school diploma, G.E.D., postsecondary education, training or employment?</w:t>
      </w:r>
    </w:p>
    <w:p w:rsidR="00BC32B6" w:rsidRPr="00BC32B6" w:rsidRDefault="00BC32B6" w:rsidP="00BC32B6">
      <w:pPr>
        <w:rPr>
          <w:lang w:bidi="ar-SA"/>
        </w:rPr>
      </w:pPr>
      <w:r w:rsidRPr="00BC32B6">
        <w:rPr>
          <w:lang w:bidi="ar-SA"/>
        </w:rPr>
        <w:t>Options:</w:t>
      </w:r>
    </w:p>
    <w:p w:rsidR="003617B3" w:rsidRPr="00BC32B6" w:rsidRDefault="003617B3" w:rsidP="00A003F4">
      <w:pPr>
        <w:numPr>
          <w:ilvl w:val="0"/>
          <w:numId w:val="9"/>
        </w:numPr>
        <w:rPr>
          <w:lang w:bidi="ar-SA"/>
        </w:rPr>
      </w:pPr>
      <w:r w:rsidRPr="00BC32B6">
        <w:rPr>
          <w:lang w:bidi="ar-SA"/>
        </w:rPr>
        <w:t>Have implemented State adult education content standards in curriculum, lesson plans, or instructional materials; or</w:t>
      </w:r>
    </w:p>
    <w:p w:rsidR="003617B3" w:rsidRPr="00BC32B6" w:rsidRDefault="003617B3" w:rsidP="00A003F4">
      <w:pPr>
        <w:numPr>
          <w:ilvl w:val="0"/>
          <w:numId w:val="9"/>
        </w:numPr>
        <w:rPr>
          <w:lang w:bidi="ar-SA"/>
        </w:rPr>
      </w:pPr>
      <w:r w:rsidRPr="00BC32B6">
        <w:rPr>
          <w:lang w:bidi="ar-SA"/>
        </w:rPr>
        <w:t xml:space="preserve">Offer educational and career advising that help students transition to postsecondary education or employment; or </w:t>
      </w:r>
    </w:p>
    <w:p w:rsidR="003617B3" w:rsidRPr="00BC32B6" w:rsidRDefault="003617B3" w:rsidP="00A003F4">
      <w:pPr>
        <w:numPr>
          <w:ilvl w:val="0"/>
          <w:numId w:val="9"/>
        </w:numPr>
        <w:rPr>
          <w:lang w:bidi="ar-SA"/>
        </w:rPr>
      </w:pPr>
      <w:r w:rsidRPr="00BC32B6">
        <w:rPr>
          <w:lang w:bidi="ar-SA"/>
        </w:rPr>
        <w:t>Be part of a career pathway.</w:t>
      </w:r>
    </w:p>
    <w:p w:rsidR="00BC32B6" w:rsidRPr="00BC32B6" w:rsidRDefault="00466D3D" w:rsidP="00BC32B6">
      <w:pPr>
        <w:rPr>
          <w:lang w:bidi="ar-SA"/>
        </w:rPr>
      </w:pPr>
      <w:r>
        <w:rPr>
          <w:i/>
          <w:iCs/>
          <w:lang w:bidi="ar-SA"/>
        </w:rPr>
        <w:t xml:space="preserve">(Source:  </w:t>
      </w:r>
      <w:r w:rsidR="00BC32B6" w:rsidRPr="00BC32B6">
        <w:rPr>
          <w:i/>
          <w:iCs/>
          <w:lang w:bidi="ar-SA"/>
        </w:rPr>
        <w:t>Federal Regulations Citation (CFR §463.32)</w:t>
      </w:r>
      <w:r>
        <w:rPr>
          <w:i/>
          <w:iCs/>
          <w:lang w:bidi="ar-SA"/>
        </w:rPr>
        <w:t>)</w:t>
      </w:r>
    </w:p>
    <w:p w:rsidR="00BC32B6" w:rsidRDefault="00BC32B6" w:rsidP="00BC32B6">
      <w:pPr>
        <w:pStyle w:val="Heading4"/>
        <w:rPr>
          <w:rFonts w:eastAsia="Times New Roman"/>
        </w:rPr>
      </w:pPr>
      <w:r>
        <w:rPr>
          <w:rFonts w:eastAsia="Times New Roman"/>
        </w:rPr>
        <w:lastRenderedPageBreak/>
        <w:t>Workforce Preparation Activities (Definition)</w:t>
      </w:r>
    </w:p>
    <w:p w:rsidR="003617B3" w:rsidRPr="00BC32B6" w:rsidRDefault="003617B3" w:rsidP="00A003F4">
      <w:pPr>
        <w:numPr>
          <w:ilvl w:val="0"/>
          <w:numId w:val="10"/>
        </w:numPr>
        <w:rPr>
          <w:lang w:bidi="ar-SA"/>
        </w:rPr>
      </w:pPr>
      <w:r w:rsidRPr="00BC32B6">
        <w:rPr>
          <w:lang w:bidi="ar-SA"/>
        </w:rPr>
        <w:t xml:space="preserve">Activities, programs, or services designed to help an individual acquire a </w:t>
      </w:r>
      <w:r w:rsidRPr="00BC32B6">
        <w:rPr>
          <w:b/>
          <w:bCs/>
          <w:lang w:bidi="ar-SA"/>
        </w:rPr>
        <w:t xml:space="preserve">combination of basic academic, critical thinking, digital literacy, and self-management skills </w:t>
      </w:r>
    </w:p>
    <w:p w:rsidR="003617B3" w:rsidRPr="00BC32B6" w:rsidRDefault="003617B3" w:rsidP="00A003F4">
      <w:pPr>
        <w:numPr>
          <w:ilvl w:val="0"/>
          <w:numId w:val="10"/>
        </w:numPr>
        <w:rPr>
          <w:lang w:bidi="ar-SA"/>
        </w:rPr>
      </w:pPr>
      <w:r w:rsidRPr="00BC32B6">
        <w:rPr>
          <w:lang w:bidi="ar-SA"/>
        </w:rPr>
        <w:t>Includes competencies in utilizing resources and using information, and acquiring other skills necessary for successful transition into postsecondary education, training, or employment</w:t>
      </w:r>
    </w:p>
    <w:p w:rsidR="00BC32B6" w:rsidRPr="00BC32B6" w:rsidRDefault="00BC32B6" w:rsidP="00BC32B6">
      <w:pPr>
        <w:rPr>
          <w:lang w:bidi="ar-SA"/>
        </w:rPr>
      </w:pPr>
      <w:r w:rsidRPr="00BC32B6">
        <w:rPr>
          <w:i/>
          <w:iCs/>
          <w:lang w:bidi="ar-SA"/>
        </w:rPr>
        <w:t>Connections with ACES Transitions Integration Framework</w:t>
      </w:r>
    </w:p>
    <w:p w:rsidR="00BC32B6" w:rsidRDefault="00BC32B6" w:rsidP="00BC32B6">
      <w:pPr>
        <w:pStyle w:val="Heading4"/>
      </w:pPr>
      <w:r>
        <w:rPr>
          <w:rFonts w:eastAsia="Times New Roman"/>
        </w:rPr>
        <w:t>Integrated English Literacy and Civics Education-IELCE (Definition)</w:t>
      </w:r>
    </w:p>
    <w:p w:rsidR="00BC32B6" w:rsidRPr="00BC32B6" w:rsidRDefault="00BC32B6" w:rsidP="00BC32B6">
      <w:pPr>
        <w:rPr>
          <w:lang w:bidi="ar-SA"/>
        </w:rPr>
      </w:pPr>
      <w:r w:rsidRPr="00BC32B6">
        <w:rPr>
          <w:lang w:bidi="ar-SA"/>
        </w:rPr>
        <w:t xml:space="preserve">Provides instruction in: </w:t>
      </w:r>
    </w:p>
    <w:p w:rsidR="003617B3" w:rsidRPr="00BC32B6" w:rsidRDefault="003617B3" w:rsidP="00A003F4">
      <w:pPr>
        <w:numPr>
          <w:ilvl w:val="0"/>
          <w:numId w:val="11"/>
        </w:numPr>
        <w:rPr>
          <w:lang w:bidi="ar-SA"/>
        </w:rPr>
      </w:pPr>
      <w:r w:rsidRPr="00BC32B6">
        <w:rPr>
          <w:lang w:bidi="ar-SA"/>
        </w:rPr>
        <w:t xml:space="preserve">Literacy and English language acquisition, </w:t>
      </w:r>
    </w:p>
    <w:p w:rsidR="003617B3" w:rsidRPr="00BC32B6" w:rsidRDefault="003617B3" w:rsidP="00A003F4">
      <w:pPr>
        <w:numPr>
          <w:ilvl w:val="0"/>
          <w:numId w:val="11"/>
        </w:numPr>
        <w:rPr>
          <w:lang w:bidi="ar-SA"/>
        </w:rPr>
      </w:pPr>
      <w:r w:rsidRPr="00BC32B6">
        <w:rPr>
          <w:lang w:bidi="ar-SA"/>
        </w:rPr>
        <w:t xml:space="preserve">Civic participation and the rights and responsibilities of citizens, </w:t>
      </w:r>
    </w:p>
    <w:p w:rsidR="003617B3" w:rsidRPr="00BC32B6" w:rsidRDefault="003617B3" w:rsidP="00A003F4">
      <w:pPr>
        <w:numPr>
          <w:ilvl w:val="0"/>
          <w:numId w:val="11"/>
        </w:numPr>
        <w:rPr>
          <w:lang w:bidi="ar-SA"/>
        </w:rPr>
      </w:pPr>
      <w:r w:rsidRPr="00BC32B6">
        <w:rPr>
          <w:lang w:bidi="ar-SA"/>
        </w:rPr>
        <w:t xml:space="preserve">Workforce preparation and </w:t>
      </w:r>
    </w:p>
    <w:p w:rsidR="003617B3" w:rsidRPr="00BC32B6" w:rsidRDefault="003617B3" w:rsidP="00A003F4">
      <w:pPr>
        <w:numPr>
          <w:ilvl w:val="0"/>
          <w:numId w:val="11"/>
        </w:numPr>
        <w:rPr>
          <w:lang w:bidi="ar-SA"/>
        </w:rPr>
      </w:pPr>
      <w:r w:rsidRPr="00BC32B6">
        <w:rPr>
          <w:lang w:bidi="ar-SA"/>
        </w:rPr>
        <w:t>Workforce training</w:t>
      </w:r>
    </w:p>
    <w:p w:rsidR="003617B3" w:rsidRPr="00BC32B6" w:rsidRDefault="003617B3" w:rsidP="00BC32B6">
      <w:pPr>
        <w:rPr>
          <w:lang w:bidi="ar-SA"/>
        </w:rPr>
      </w:pPr>
      <w:r w:rsidRPr="00BC32B6">
        <w:rPr>
          <w:lang w:bidi="ar-SA"/>
        </w:rPr>
        <w:t xml:space="preserve">Activities must be </w:t>
      </w:r>
      <w:r w:rsidRPr="00BC32B6">
        <w:rPr>
          <w:b/>
          <w:bCs/>
          <w:lang w:bidi="ar-SA"/>
        </w:rPr>
        <w:t>provided in combination with IET activities</w:t>
      </w:r>
      <w:r w:rsidR="00BC32B6">
        <w:rPr>
          <w:b/>
          <w:bCs/>
          <w:lang w:bidi="ar-SA"/>
        </w:rPr>
        <w:t>.</w:t>
      </w:r>
    </w:p>
    <w:p w:rsidR="003617B3" w:rsidRPr="00BC32B6" w:rsidRDefault="003617B3" w:rsidP="00BC32B6">
      <w:pPr>
        <w:rPr>
          <w:lang w:bidi="ar-SA"/>
        </w:rPr>
      </w:pPr>
      <w:r w:rsidRPr="00BC32B6">
        <w:rPr>
          <w:lang w:bidi="ar-SA"/>
        </w:rPr>
        <w:t xml:space="preserve">Focuses program design and goal on </w:t>
      </w:r>
      <w:r w:rsidRPr="00BC32B6">
        <w:rPr>
          <w:b/>
          <w:bCs/>
          <w:lang w:bidi="ar-SA"/>
        </w:rPr>
        <w:t>preparing adults for employment in in-demand industries and in coordination with local workforce system</w:t>
      </w:r>
      <w:r w:rsidR="00BC32B6">
        <w:rPr>
          <w:b/>
          <w:bCs/>
          <w:lang w:bidi="ar-SA"/>
        </w:rPr>
        <w:t>.</w:t>
      </w:r>
    </w:p>
    <w:p w:rsidR="00BC32B6" w:rsidRDefault="00BC32B6" w:rsidP="00BC32B6">
      <w:pPr>
        <w:pStyle w:val="Heading4"/>
      </w:pPr>
      <w:r>
        <w:t>Integrated Education and Training-IET (Definition)</w:t>
      </w:r>
    </w:p>
    <w:p w:rsidR="00BC32B6" w:rsidRPr="00BC32B6" w:rsidRDefault="00BC32B6" w:rsidP="00BC32B6">
      <w:pPr>
        <w:rPr>
          <w:lang w:bidi="ar-SA"/>
        </w:rPr>
      </w:pPr>
      <w:r w:rsidRPr="00BC32B6">
        <w:rPr>
          <w:lang w:bidi="ar-SA"/>
        </w:rPr>
        <w:t xml:space="preserve">Service approach that provides adult education and literacy activities </w:t>
      </w:r>
      <w:r w:rsidRPr="00BC32B6">
        <w:rPr>
          <w:b/>
          <w:bCs/>
          <w:lang w:bidi="ar-SA"/>
        </w:rPr>
        <w:t xml:space="preserve">concurrently and contextually with workforce preparation activities </w:t>
      </w:r>
      <w:r w:rsidRPr="00BC32B6">
        <w:rPr>
          <w:lang w:bidi="ar-SA"/>
        </w:rPr>
        <w:t xml:space="preserve">and </w:t>
      </w:r>
      <w:r w:rsidRPr="00BC32B6">
        <w:rPr>
          <w:b/>
          <w:bCs/>
          <w:lang w:bidi="ar-SA"/>
        </w:rPr>
        <w:t xml:space="preserve">workforce training that </w:t>
      </w:r>
      <w:r w:rsidRPr="00BC32B6">
        <w:rPr>
          <w:lang w:bidi="ar-SA"/>
        </w:rPr>
        <w:t>targets training for a specific occupation or cluster that assist adults in their educational and career advancement</w:t>
      </w:r>
      <w:r>
        <w:rPr>
          <w:lang w:bidi="ar-SA"/>
        </w:rPr>
        <w:t>.</w:t>
      </w:r>
    </w:p>
    <w:p w:rsidR="00BC32B6" w:rsidRPr="001D4D72" w:rsidRDefault="00BC32B6" w:rsidP="001D4D72">
      <w:pPr>
        <w:rPr>
          <w:lang w:bidi="ar-SA"/>
        </w:rPr>
      </w:pPr>
      <w:r>
        <w:rPr>
          <w:lang w:bidi="ar-SA"/>
        </w:rPr>
        <w:t xml:space="preserve">IET must be part of a </w:t>
      </w:r>
      <w:r w:rsidRPr="00BC32B6">
        <w:rPr>
          <w:b/>
          <w:lang w:bidi="ar-SA"/>
        </w:rPr>
        <w:t>career pathway</w:t>
      </w:r>
      <w:r>
        <w:rPr>
          <w:lang w:bidi="ar-SA"/>
        </w:rPr>
        <w:t>.</w:t>
      </w:r>
      <w:r w:rsidR="001D4D72">
        <w:rPr>
          <w:lang w:bidi="ar-SA"/>
        </w:rPr>
        <w:t xml:space="preserve"> A c</w:t>
      </w:r>
      <w:r w:rsidRPr="001D4D72">
        <w:rPr>
          <w:lang w:bidi="ar-SA"/>
        </w:rPr>
        <w:t xml:space="preserve">areer </w:t>
      </w:r>
      <w:r w:rsidR="001D4D72">
        <w:rPr>
          <w:lang w:bidi="ar-SA"/>
        </w:rPr>
        <w:t>pathway is</w:t>
      </w:r>
      <w:r w:rsidRPr="001D4D72">
        <w:rPr>
          <w:lang w:bidi="ar-SA"/>
        </w:rPr>
        <w:t xml:space="preserve"> a combination of rigorous and high-quality education, training and other services that:</w:t>
      </w:r>
    </w:p>
    <w:p w:rsidR="003617B3" w:rsidRPr="001D4D72" w:rsidRDefault="003617B3" w:rsidP="00A003F4">
      <w:pPr>
        <w:pStyle w:val="ListParagraph"/>
        <w:numPr>
          <w:ilvl w:val="0"/>
          <w:numId w:val="12"/>
        </w:numPr>
        <w:rPr>
          <w:lang w:bidi="ar-SA"/>
        </w:rPr>
      </w:pPr>
      <w:r w:rsidRPr="001D4D72">
        <w:rPr>
          <w:lang w:bidi="ar-SA"/>
        </w:rPr>
        <w:t>Aligns with skill needs of the state’s or regional industries,</w:t>
      </w:r>
    </w:p>
    <w:p w:rsidR="00BC32B6" w:rsidRPr="001D4D72" w:rsidRDefault="00BC32B6" w:rsidP="00A003F4">
      <w:pPr>
        <w:pStyle w:val="ListParagraph"/>
        <w:numPr>
          <w:ilvl w:val="0"/>
          <w:numId w:val="12"/>
        </w:numPr>
        <w:rPr>
          <w:lang w:bidi="ar-SA"/>
        </w:rPr>
      </w:pPr>
      <w:r w:rsidRPr="001D4D72">
        <w:rPr>
          <w:lang w:bidi="ar-SA"/>
        </w:rPr>
        <w:t xml:space="preserve">Prepares an individual to be successful in a range of sec. or post-sec. education, </w:t>
      </w:r>
    </w:p>
    <w:p w:rsidR="00BC32B6" w:rsidRPr="001D4D72" w:rsidRDefault="00BC32B6" w:rsidP="00A003F4">
      <w:pPr>
        <w:pStyle w:val="ListParagraph"/>
        <w:numPr>
          <w:ilvl w:val="0"/>
          <w:numId w:val="12"/>
        </w:numPr>
        <w:rPr>
          <w:lang w:bidi="ar-SA"/>
        </w:rPr>
      </w:pPr>
      <w:r w:rsidRPr="001D4D72">
        <w:rPr>
          <w:lang w:bidi="ar-SA"/>
        </w:rPr>
        <w:t>Includes counseling to support an individual’s education and career goals,</w:t>
      </w:r>
    </w:p>
    <w:p w:rsidR="00BC32B6" w:rsidRPr="001D4D72" w:rsidRDefault="00BC32B6" w:rsidP="00A003F4">
      <w:pPr>
        <w:pStyle w:val="ListParagraph"/>
        <w:numPr>
          <w:ilvl w:val="0"/>
          <w:numId w:val="12"/>
        </w:numPr>
        <w:rPr>
          <w:lang w:bidi="ar-SA"/>
        </w:rPr>
      </w:pPr>
      <w:r w:rsidRPr="001D4D72">
        <w:rPr>
          <w:lang w:bidi="ar-SA"/>
        </w:rPr>
        <w:t xml:space="preserve">Includes education offered concurrently and contextually with workforce preparation and training in a specific occupation or cluster, </w:t>
      </w:r>
    </w:p>
    <w:p w:rsidR="00BC32B6" w:rsidRPr="001D4D72" w:rsidRDefault="00BC32B6" w:rsidP="00A003F4">
      <w:pPr>
        <w:pStyle w:val="ListParagraph"/>
        <w:numPr>
          <w:ilvl w:val="0"/>
          <w:numId w:val="12"/>
        </w:numPr>
        <w:rPr>
          <w:lang w:bidi="ar-SA"/>
        </w:rPr>
      </w:pPr>
      <w:r w:rsidRPr="001D4D72">
        <w:rPr>
          <w:lang w:bidi="ar-SA"/>
        </w:rPr>
        <w:t>Organizes education, training and other services to meet and accelerate an individual’s educational and career advancement,</w:t>
      </w:r>
    </w:p>
    <w:p w:rsidR="00BC32B6" w:rsidRPr="001D4D72" w:rsidRDefault="00BC32B6" w:rsidP="00A003F4">
      <w:pPr>
        <w:pStyle w:val="ListParagraph"/>
        <w:numPr>
          <w:ilvl w:val="0"/>
          <w:numId w:val="12"/>
        </w:numPr>
        <w:rPr>
          <w:lang w:bidi="ar-SA"/>
        </w:rPr>
      </w:pPr>
      <w:r w:rsidRPr="001D4D72">
        <w:rPr>
          <w:lang w:bidi="ar-SA"/>
        </w:rPr>
        <w:t xml:space="preserve">Enables an individual to attain a secondary school diploma or its recognized equivalent, and </w:t>
      </w:r>
    </w:p>
    <w:p w:rsidR="00BC32B6" w:rsidRPr="001D4D72" w:rsidRDefault="00BC32B6" w:rsidP="00A003F4">
      <w:pPr>
        <w:pStyle w:val="ListParagraph"/>
        <w:numPr>
          <w:ilvl w:val="0"/>
          <w:numId w:val="12"/>
        </w:numPr>
        <w:rPr>
          <w:lang w:bidi="ar-SA"/>
        </w:rPr>
      </w:pPr>
      <w:r w:rsidRPr="001D4D72">
        <w:rPr>
          <w:lang w:bidi="ar-SA"/>
        </w:rPr>
        <w:t>Helps an individual enter or advance within specific occupation or occupational cluster.</w:t>
      </w:r>
    </w:p>
    <w:p w:rsidR="00BC32B6" w:rsidRDefault="001D4D72" w:rsidP="001D4D72">
      <w:pPr>
        <w:pStyle w:val="Heading3"/>
      </w:pPr>
      <w:r>
        <w:t>Participants with Barriers to Employment</w:t>
      </w:r>
    </w:p>
    <w:p w:rsidR="001D4D72" w:rsidRDefault="001D4D72" w:rsidP="001D4D72">
      <w:pPr>
        <w:rPr>
          <w:lang w:bidi="ar-SA"/>
        </w:rPr>
      </w:pPr>
      <w:r>
        <w:rPr>
          <w:lang w:bidi="ar-SA"/>
        </w:rPr>
        <w:t>ABE programs must ask enrollees if they identify with any of the following federally-defined barriers to employment:</w:t>
      </w:r>
    </w:p>
    <w:p w:rsidR="001D4D72" w:rsidRPr="001D4D72" w:rsidRDefault="001D4D72" w:rsidP="00A003F4">
      <w:pPr>
        <w:pStyle w:val="ListParagraph"/>
        <w:numPr>
          <w:ilvl w:val="0"/>
          <w:numId w:val="13"/>
        </w:numPr>
        <w:rPr>
          <w:lang w:bidi="ar-SA"/>
        </w:rPr>
      </w:pPr>
      <w:r w:rsidRPr="001D4D72">
        <w:rPr>
          <w:lang w:bidi="ar-SA"/>
        </w:rPr>
        <w:t>Displaced homemakers</w:t>
      </w:r>
    </w:p>
    <w:p w:rsidR="001D4D72" w:rsidRPr="001D4D72" w:rsidRDefault="001D4D72" w:rsidP="00A003F4">
      <w:pPr>
        <w:pStyle w:val="ListParagraph"/>
        <w:numPr>
          <w:ilvl w:val="0"/>
          <w:numId w:val="13"/>
        </w:numPr>
        <w:rPr>
          <w:lang w:bidi="ar-SA"/>
        </w:rPr>
      </w:pPr>
      <w:r w:rsidRPr="001D4D72">
        <w:rPr>
          <w:lang w:bidi="ar-SA"/>
        </w:rPr>
        <w:t>English language learners, low literacy levels, cultural barriers</w:t>
      </w:r>
    </w:p>
    <w:p w:rsidR="001D4D72" w:rsidRPr="001D4D72" w:rsidRDefault="001D4D72" w:rsidP="00A003F4">
      <w:pPr>
        <w:pStyle w:val="ListParagraph"/>
        <w:numPr>
          <w:ilvl w:val="0"/>
          <w:numId w:val="13"/>
        </w:numPr>
        <w:rPr>
          <w:lang w:bidi="ar-SA"/>
        </w:rPr>
      </w:pPr>
      <w:r w:rsidRPr="001D4D72">
        <w:rPr>
          <w:lang w:bidi="ar-SA"/>
        </w:rPr>
        <w:lastRenderedPageBreak/>
        <w:t xml:space="preserve">Exhausting TANF </w:t>
      </w:r>
      <w:r>
        <w:rPr>
          <w:lang w:bidi="ar-SA"/>
        </w:rPr>
        <w:t xml:space="preserve">(MFIP) </w:t>
      </w:r>
      <w:r w:rsidRPr="001D4D72">
        <w:rPr>
          <w:lang w:bidi="ar-SA"/>
        </w:rPr>
        <w:t>within two years</w:t>
      </w:r>
    </w:p>
    <w:p w:rsidR="001D4D72" w:rsidRPr="001D4D72" w:rsidRDefault="001D4D72" w:rsidP="00A003F4">
      <w:pPr>
        <w:pStyle w:val="ListParagraph"/>
        <w:numPr>
          <w:ilvl w:val="0"/>
          <w:numId w:val="13"/>
        </w:numPr>
        <w:rPr>
          <w:lang w:bidi="ar-SA"/>
        </w:rPr>
      </w:pPr>
      <w:r w:rsidRPr="001D4D72">
        <w:rPr>
          <w:lang w:bidi="ar-SA"/>
        </w:rPr>
        <w:t>Ex-offenders</w:t>
      </w:r>
    </w:p>
    <w:p w:rsidR="001D4D72" w:rsidRPr="001D4D72" w:rsidRDefault="001D4D72" w:rsidP="00A003F4">
      <w:pPr>
        <w:pStyle w:val="ListParagraph"/>
        <w:numPr>
          <w:ilvl w:val="0"/>
          <w:numId w:val="13"/>
        </w:numPr>
        <w:rPr>
          <w:lang w:bidi="ar-SA"/>
        </w:rPr>
      </w:pPr>
      <w:r w:rsidRPr="001D4D72">
        <w:rPr>
          <w:lang w:bidi="ar-SA"/>
        </w:rPr>
        <w:t>Homeless/runaway youth</w:t>
      </w:r>
    </w:p>
    <w:p w:rsidR="001D4D72" w:rsidRPr="001D4D72" w:rsidRDefault="001D4D72" w:rsidP="00A003F4">
      <w:pPr>
        <w:pStyle w:val="ListParagraph"/>
        <w:numPr>
          <w:ilvl w:val="0"/>
          <w:numId w:val="13"/>
        </w:numPr>
        <w:rPr>
          <w:lang w:bidi="ar-SA"/>
        </w:rPr>
      </w:pPr>
      <w:r w:rsidRPr="001D4D72">
        <w:rPr>
          <w:lang w:bidi="ar-SA"/>
        </w:rPr>
        <w:t>Long-term unemployed</w:t>
      </w:r>
    </w:p>
    <w:p w:rsidR="001D4D72" w:rsidRPr="001D4D72" w:rsidRDefault="001D4D72" w:rsidP="00A003F4">
      <w:pPr>
        <w:pStyle w:val="ListParagraph"/>
        <w:numPr>
          <w:ilvl w:val="0"/>
          <w:numId w:val="13"/>
        </w:numPr>
        <w:rPr>
          <w:lang w:bidi="ar-SA"/>
        </w:rPr>
      </w:pPr>
      <w:r w:rsidRPr="001D4D72">
        <w:rPr>
          <w:lang w:bidi="ar-SA"/>
        </w:rPr>
        <w:t>Low income</w:t>
      </w:r>
    </w:p>
    <w:p w:rsidR="001D4D72" w:rsidRPr="001D4D72" w:rsidRDefault="001D4D72" w:rsidP="00A003F4">
      <w:pPr>
        <w:pStyle w:val="ListParagraph"/>
        <w:numPr>
          <w:ilvl w:val="0"/>
          <w:numId w:val="13"/>
        </w:numPr>
        <w:rPr>
          <w:lang w:bidi="ar-SA"/>
        </w:rPr>
      </w:pPr>
      <w:r w:rsidRPr="001D4D72">
        <w:rPr>
          <w:lang w:bidi="ar-SA"/>
        </w:rPr>
        <w:t>Migrants and seasonal farmworkers</w:t>
      </w:r>
    </w:p>
    <w:p w:rsidR="001D4D72" w:rsidRPr="001D4D72" w:rsidRDefault="001D4D72" w:rsidP="00A003F4">
      <w:pPr>
        <w:pStyle w:val="ListParagraph"/>
        <w:numPr>
          <w:ilvl w:val="0"/>
          <w:numId w:val="13"/>
        </w:numPr>
        <w:rPr>
          <w:lang w:bidi="ar-SA"/>
        </w:rPr>
      </w:pPr>
      <w:r w:rsidRPr="001D4D72">
        <w:rPr>
          <w:lang w:bidi="ar-SA"/>
        </w:rPr>
        <w:t>Individuals with disabilities</w:t>
      </w:r>
    </w:p>
    <w:p w:rsidR="001D4D72" w:rsidRPr="001D4D72" w:rsidRDefault="001D4D72" w:rsidP="00A003F4">
      <w:pPr>
        <w:pStyle w:val="ListParagraph"/>
        <w:numPr>
          <w:ilvl w:val="0"/>
          <w:numId w:val="13"/>
        </w:numPr>
        <w:rPr>
          <w:lang w:bidi="ar-SA"/>
        </w:rPr>
      </w:pPr>
      <w:r w:rsidRPr="001D4D72">
        <w:rPr>
          <w:lang w:bidi="ar-SA"/>
        </w:rPr>
        <w:t>Single parents</w:t>
      </w:r>
    </w:p>
    <w:p w:rsidR="001D4D72" w:rsidRPr="001D4D72" w:rsidRDefault="001D4D72" w:rsidP="00A003F4">
      <w:pPr>
        <w:pStyle w:val="ListParagraph"/>
        <w:numPr>
          <w:ilvl w:val="0"/>
          <w:numId w:val="13"/>
        </w:numPr>
        <w:rPr>
          <w:lang w:bidi="ar-SA"/>
        </w:rPr>
      </w:pPr>
      <w:r w:rsidRPr="001D4D72">
        <w:rPr>
          <w:lang w:bidi="ar-SA"/>
        </w:rPr>
        <w:t>Youth in foster care/aged out of system</w:t>
      </w:r>
    </w:p>
    <w:p w:rsidR="001D4D72" w:rsidRDefault="001D4D72" w:rsidP="001D4D72">
      <w:pPr>
        <w:rPr>
          <w:lang w:bidi="ar-SA"/>
        </w:rPr>
      </w:pPr>
      <w:r>
        <w:rPr>
          <w:lang w:bidi="ar-SA"/>
        </w:rPr>
        <w:t xml:space="preserve">These should be marked in the student’s file in </w:t>
      </w:r>
      <w:proofErr w:type="spellStart"/>
      <w:r>
        <w:rPr>
          <w:lang w:bidi="ar-SA"/>
        </w:rPr>
        <w:t>SiD</w:t>
      </w:r>
      <w:proofErr w:type="spellEnd"/>
      <w:r>
        <w:rPr>
          <w:lang w:bidi="ar-SA"/>
        </w:rPr>
        <w:t xml:space="preserve"> (Minnesota state ABE database). </w:t>
      </w:r>
    </w:p>
    <w:p w:rsidR="001D4D72" w:rsidRDefault="001D4D72" w:rsidP="001D4D72">
      <w:pPr>
        <w:pStyle w:val="Heading3"/>
      </w:pPr>
      <w:r>
        <w:t>F</w:t>
      </w:r>
      <w:r w:rsidRPr="001D4D72">
        <w:t xml:space="preserve">ederally-defined program exit </w:t>
      </w:r>
    </w:p>
    <w:p w:rsidR="001D4D72" w:rsidRPr="001D4D72" w:rsidRDefault="001D4D72" w:rsidP="001D4D72">
      <w:pPr>
        <w:rPr>
          <w:lang w:bidi="ar-SA"/>
        </w:rPr>
      </w:pPr>
      <w:r w:rsidRPr="001D4D72">
        <w:rPr>
          <w:lang w:bidi="ar-SA"/>
        </w:rPr>
        <w:t>A federally-defined program exit occurs when the participant has not received services for the past 90 days and has no additional services scheduled. The date of exit is the last date on which the p</w:t>
      </w:r>
      <w:r>
        <w:rPr>
          <w:lang w:bidi="ar-SA"/>
        </w:rPr>
        <w:t xml:space="preserve">articipant receives services. </w:t>
      </w:r>
      <w:r w:rsidRPr="001D4D72">
        <w:rPr>
          <w:lang w:bidi="ar-SA"/>
        </w:rPr>
        <w:t>However, the exit date service cannot be determined until at least 90 days have elapsed since the participant last received services.</w:t>
      </w:r>
      <w:r>
        <w:rPr>
          <w:lang w:bidi="ar-SA"/>
        </w:rPr>
        <w:t xml:space="preserve"> </w:t>
      </w:r>
      <w:r w:rsidRPr="001D4D72">
        <w:rPr>
          <w:lang w:bidi="ar-SA"/>
        </w:rPr>
        <w:t xml:space="preserve">This is automatically calculated and determined by </w:t>
      </w:r>
      <w:proofErr w:type="spellStart"/>
      <w:r w:rsidRPr="001D4D72">
        <w:rPr>
          <w:lang w:bidi="ar-SA"/>
        </w:rPr>
        <w:t>SiD</w:t>
      </w:r>
      <w:proofErr w:type="spellEnd"/>
      <w:r w:rsidRPr="001D4D72">
        <w:rPr>
          <w:lang w:bidi="ar-SA"/>
        </w:rPr>
        <w:t>.</w:t>
      </w:r>
    </w:p>
    <w:p w:rsidR="001D4D72" w:rsidRPr="001D4D72" w:rsidRDefault="001D4D72" w:rsidP="001D4D72">
      <w:pPr>
        <w:rPr>
          <w:lang w:bidi="ar-SA"/>
        </w:rPr>
      </w:pPr>
      <w:r w:rsidRPr="001D4D72">
        <w:rPr>
          <w:lang w:bidi="ar-SA"/>
        </w:rPr>
        <w:t xml:space="preserve">We do expect programs to exit students from classes in </w:t>
      </w:r>
      <w:proofErr w:type="spellStart"/>
      <w:r w:rsidRPr="001D4D72">
        <w:rPr>
          <w:lang w:bidi="ar-SA"/>
        </w:rPr>
        <w:t>SiD</w:t>
      </w:r>
      <w:proofErr w:type="spellEnd"/>
      <w:r w:rsidRPr="001D4D72">
        <w:rPr>
          <w:lang w:bidi="ar-SA"/>
        </w:rPr>
        <w:t xml:space="preserve"> when they are no longer attending.</w:t>
      </w:r>
    </w:p>
    <w:p w:rsidR="009D6200" w:rsidRDefault="001D4D72" w:rsidP="007C6F48">
      <w:pPr>
        <w:pStyle w:val="Heading2"/>
      </w:pPr>
      <w:r>
        <w:t xml:space="preserve">Six </w:t>
      </w:r>
      <w:r w:rsidR="009D6200">
        <w:t>A</w:t>
      </w:r>
      <w:r>
        <w:t>ccountability Measures</w:t>
      </w:r>
    </w:p>
    <w:p w:rsidR="009D6200" w:rsidRDefault="001D4D72" w:rsidP="009D6200">
      <w:r>
        <w:t>WIOA</w:t>
      </w:r>
      <w:r w:rsidR="009D6200">
        <w:t xml:space="preserve"> outlines six different accountability measures for ABE programs and other WIOA title programs:</w:t>
      </w:r>
    </w:p>
    <w:p w:rsidR="009D6200" w:rsidRPr="00FE4FFA" w:rsidRDefault="009D6200" w:rsidP="00D002BE">
      <w:pPr>
        <w:pStyle w:val="ListParagraph"/>
        <w:numPr>
          <w:ilvl w:val="0"/>
          <w:numId w:val="33"/>
        </w:numPr>
      </w:pPr>
      <w:r w:rsidRPr="00D002BE">
        <w:rPr>
          <w:b/>
          <w:bCs/>
        </w:rPr>
        <w:t>Measurable skill gain</w:t>
      </w:r>
    </w:p>
    <w:p w:rsidR="009D6200" w:rsidRPr="00FE4FFA" w:rsidRDefault="009D6200" w:rsidP="00D002BE">
      <w:pPr>
        <w:pStyle w:val="ListParagraph"/>
        <w:numPr>
          <w:ilvl w:val="0"/>
          <w:numId w:val="33"/>
        </w:numPr>
      </w:pPr>
      <w:r w:rsidRPr="00D002BE">
        <w:rPr>
          <w:b/>
          <w:bCs/>
        </w:rPr>
        <w:t>Employment at second quarter after exit*</w:t>
      </w:r>
    </w:p>
    <w:p w:rsidR="009D6200" w:rsidRPr="00FE4FFA" w:rsidRDefault="009D6200" w:rsidP="00D002BE">
      <w:pPr>
        <w:pStyle w:val="ListParagraph"/>
        <w:numPr>
          <w:ilvl w:val="0"/>
          <w:numId w:val="33"/>
        </w:numPr>
      </w:pPr>
      <w:r w:rsidRPr="00D002BE">
        <w:rPr>
          <w:b/>
          <w:bCs/>
        </w:rPr>
        <w:t>Employment at fourth quarter after exit*</w:t>
      </w:r>
    </w:p>
    <w:p w:rsidR="009D6200" w:rsidRPr="00FE4FFA" w:rsidRDefault="009D6200" w:rsidP="00D002BE">
      <w:pPr>
        <w:pStyle w:val="ListParagraph"/>
        <w:numPr>
          <w:ilvl w:val="0"/>
          <w:numId w:val="33"/>
        </w:numPr>
      </w:pPr>
      <w:r w:rsidRPr="00D002BE">
        <w:rPr>
          <w:b/>
          <w:bCs/>
        </w:rPr>
        <w:t xml:space="preserve">Median </w:t>
      </w:r>
      <w:r w:rsidR="00F0105A">
        <w:rPr>
          <w:b/>
          <w:bCs/>
        </w:rPr>
        <w:t xml:space="preserve">quarterly </w:t>
      </w:r>
      <w:r w:rsidRPr="00D002BE">
        <w:rPr>
          <w:b/>
          <w:bCs/>
        </w:rPr>
        <w:t>earnings at second quarter after exit*</w:t>
      </w:r>
    </w:p>
    <w:p w:rsidR="009D6200" w:rsidRPr="00FE4FFA" w:rsidRDefault="009D6200" w:rsidP="00D002BE">
      <w:pPr>
        <w:pStyle w:val="ListParagraph"/>
        <w:numPr>
          <w:ilvl w:val="0"/>
          <w:numId w:val="33"/>
        </w:numPr>
      </w:pPr>
      <w:r w:rsidRPr="00D002BE">
        <w:rPr>
          <w:b/>
          <w:bCs/>
        </w:rPr>
        <w:t xml:space="preserve">Credential earned </w:t>
      </w:r>
      <w:r w:rsidRPr="00FE4FFA">
        <w:t>(and Entering Postsecondary or Employment)</w:t>
      </w:r>
      <w:r w:rsidRPr="00D002BE">
        <w:rPr>
          <w:b/>
          <w:bCs/>
        </w:rPr>
        <w:t>*</w:t>
      </w:r>
    </w:p>
    <w:p w:rsidR="009D6200" w:rsidRPr="00FE4FFA" w:rsidRDefault="009D6200" w:rsidP="00D002BE">
      <w:pPr>
        <w:pStyle w:val="ListParagraph"/>
        <w:numPr>
          <w:ilvl w:val="0"/>
          <w:numId w:val="33"/>
        </w:numPr>
      </w:pPr>
      <w:r w:rsidRPr="00D002BE">
        <w:rPr>
          <w:b/>
          <w:bCs/>
        </w:rPr>
        <w:t xml:space="preserve">Employer engagement** </w:t>
      </w:r>
    </w:p>
    <w:p w:rsidR="009D6200" w:rsidRPr="00FE4FFA" w:rsidRDefault="009D6200" w:rsidP="009D6200">
      <w:r w:rsidRPr="00FE4FFA">
        <w:t>Aggregated performance outcomes analyzed statewide, by consortium</w:t>
      </w:r>
      <w:r>
        <w:t>,</w:t>
      </w:r>
      <w:r w:rsidRPr="00FE4FFA">
        <w:t xml:space="preserve"> by </w:t>
      </w:r>
      <w:r>
        <w:t>category of individuals facing barriers to employment,</w:t>
      </w:r>
      <w:r w:rsidRPr="00FE4FFA">
        <w:t xml:space="preserve"> and by age, gender,</w:t>
      </w:r>
      <w:r>
        <w:t xml:space="preserve"> and</w:t>
      </w:r>
      <w:r w:rsidRPr="00FE4FFA">
        <w:t xml:space="preserve"> race.</w:t>
      </w:r>
    </w:p>
    <w:p w:rsidR="009D6200" w:rsidRPr="00FE4FFA" w:rsidRDefault="009D6200" w:rsidP="009D6200">
      <w:r w:rsidRPr="00FE4FFA">
        <w:t>*</w:t>
      </w:r>
      <w:r w:rsidR="001D4D72" w:rsidRPr="001D4D72">
        <w:rPr>
          <w:rFonts w:asciiTheme="minorHAnsi" w:eastAsiaTheme="minorEastAsia" w:cstheme="minorBidi"/>
          <w:color w:val="003865" w:themeColor="text1"/>
          <w:kern w:val="24"/>
          <w:sz w:val="38"/>
          <w:szCs w:val="38"/>
        </w:rPr>
        <w:t xml:space="preserve"> </w:t>
      </w:r>
      <w:r w:rsidR="001D4D72" w:rsidRPr="001D4D72">
        <w:t>The Minnesota Department of Education is already measuring and reporting these numbers statewide. There may be federal targets for these measures starting in 2020</w:t>
      </w:r>
      <w:r w:rsidRPr="00FE4FFA">
        <w:t>.</w:t>
      </w:r>
    </w:p>
    <w:p w:rsidR="009D6200" w:rsidRDefault="009D6200" w:rsidP="009D6200">
      <w:r w:rsidRPr="00FE4FFA">
        <w:t>**This measure is not yet being measured for ABE programs.</w:t>
      </w:r>
    </w:p>
    <w:p w:rsidR="00D002BE" w:rsidRDefault="00D002BE">
      <w:pPr>
        <w:spacing w:before="120" w:after="0"/>
      </w:pPr>
      <w:r>
        <w:br w:type="page"/>
      </w:r>
    </w:p>
    <w:p w:rsidR="00815096" w:rsidRDefault="00815096" w:rsidP="00815096">
      <w:pPr>
        <w:pStyle w:val="Heading3"/>
      </w:pPr>
      <w:r w:rsidRPr="00815096">
        <w:rPr>
          <w:rFonts w:eastAsia="Times New Roman"/>
        </w:rPr>
        <w:lastRenderedPageBreak/>
        <w:t>Minnesota ABE’s WIOA Outcomes</w:t>
      </w:r>
    </w:p>
    <w:tbl>
      <w:tblPr>
        <w:tblW w:w="10970" w:type="dxa"/>
        <w:tblCellMar>
          <w:left w:w="0" w:type="dxa"/>
          <w:right w:w="0" w:type="dxa"/>
        </w:tblCellMar>
        <w:tblLook w:val="0420" w:firstRow="1" w:lastRow="0" w:firstColumn="0" w:lastColumn="0" w:noHBand="0" w:noVBand="1"/>
        <w:tblCaption w:val="Minnesota ABE Federal Outcomes (2018)"/>
      </w:tblPr>
      <w:tblGrid>
        <w:gridCol w:w="6110"/>
        <w:gridCol w:w="2610"/>
        <w:gridCol w:w="2250"/>
      </w:tblGrid>
      <w:tr w:rsidR="005F0A6C" w:rsidRPr="005F0A6C" w:rsidTr="00815096">
        <w:trPr>
          <w:trHeight w:val="20"/>
        </w:trPr>
        <w:tc>
          <w:tcPr>
            <w:tcW w:w="6110" w:type="dxa"/>
            <w:tcBorders>
              <w:top w:val="single" w:sz="8" w:space="0" w:color="FFFFFF"/>
              <w:left w:val="single" w:sz="8" w:space="0" w:color="FFFFFF"/>
              <w:bottom w:val="single" w:sz="24" w:space="0" w:color="FFFFFF"/>
              <w:right w:val="single" w:sz="8" w:space="0" w:color="FFFFFF"/>
            </w:tcBorders>
            <w:shd w:val="clear" w:color="auto" w:fill="003865"/>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Measure</w:t>
            </w:r>
          </w:p>
        </w:tc>
        <w:tc>
          <w:tcPr>
            <w:tcW w:w="2610" w:type="dxa"/>
            <w:tcBorders>
              <w:top w:val="single" w:sz="8" w:space="0" w:color="FFFFFF"/>
              <w:left w:val="single" w:sz="8" w:space="0" w:color="FFFFFF"/>
              <w:bottom w:val="single" w:sz="24" w:space="0" w:color="FFFFFF"/>
              <w:right w:val="single" w:sz="8" w:space="0" w:color="FFFFFF"/>
            </w:tcBorders>
            <w:shd w:val="clear" w:color="auto" w:fill="003865"/>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Statewide Report (2018)</w:t>
            </w:r>
          </w:p>
        </w:tc>
        <w:tc>
          <w:tcPr>
            <w:tcW w:w="2250" w:type="dxa"/>
            <w:tcBorders>
              <w:top w:val="single" w:sz="8" w:space="0" w:color="FFFFFF"/>
              <w:left w:val="single" w:sz="8" w:space="0" w:color="FFFFFF"/>
              <w:bottom w:val="single" w:sz="24" w:space="0" w:color="FFFFFF"/>
              <w:right w:val="single" w:sz="8" w:space="0" w:color="FFFFFF"/>
            </w:tcBorders>
            <w:shd w:val="clear" w:color="auto" w:fill="003865"/>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Source</w:t>
            </w:r>
          </w:p>
        </w:tc>
      </w:tr>
      <w:tr w:rsidR="005F0A6C" w:rsidRPr="005F0A6C" w:rsidTr="00815096">
        <w:trPr>
          <w:trHeight w:val="138"/>
        </w:trPr>
        <w:tc>
          <w:tcPr>
            <w:tcW w:w="6110" w:type="dxa"/>
            <w:tcBorders>
              <w:top w:val="single" w:sz="24"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t>Measurable skill gain</w:t>
            </w:r>
          </w:p>
        </w:tc>
        <w:tc>
          <w:tcPr>
            <w:tcW w:w="2610" w:type="dxa"/>
            <w:tcBorders>
              <w:top w:val="single" w:sz="24"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39.73%</w:t>
            </w:r>
          </w:p>
        </w:tc>
        <w:tc>
          <w:tcPr>
            <w:tcW w:w="2250" w:type="dxa"/>
            <w:tcBorders>
              <w:top w:val="single" w:sz="24"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proofErr w:type="spellStart"/>
            <w:r w:rsidRPr="005F0A6C">
              <w:t>SiD</w:t>
            </w:r>
            <w:proofErr w:type="spellEnd"/>
            <w:r w:rsidRPr="005F0A6C">
              <w:t>, MN State</w:t>
            </w:r>
          </w:p>
        </w:tc>
      </w:tr>
      <w:tr w:rsidR="005F0A6C" w:rsidRPr="005F0A6C" w:rsidTr="00815096">
        <w:trPr>
          <w:trHeight w:val="20"/>
        </w:trPr>
        <w:tc>
          <w:tcPr>
            <w:tcW w:w="61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t>Employment at second quarter after exit</w:t>
            </w:r>
          </w:p>
        </w:tc>
        <w:tc>
          <w:tcPr>
            <w:tcW w:w="26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33.87%</w:t>
            </w:r>
          </w:p>
        </w:tc>
        <w:tc>
          <w:tcPr>
            <w:tcW w:w="2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t>DEED</w:t>
            </w:r>
          </w:p>
        </w:tc>
      </w:tr>
      <w:tr w:rsidR="005F0A6C" w:rsidRPr="005F0A6C" w:rsidTr="00815096">
        <w:trPr>
          <w:trHeight w:val="20"/>
        </w:trPr>
        <w:tc>
          <w:tcPr>
            <w:tcW w:w="61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t>Employment at fourth quarter after exit</w:t>
            </w:r>
          </w:p>
        </w:tc>
        <w:tc>
          <w:tcPr>
            <w:tcW w:w="26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33.44% (partial)</w:t>
            </w:r>
          </w:p>
        </w:tc>
        <w:tc>
          <w:tcPr>
            <w:tcW w:w="225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t>DEED</w:t>
            </w:r>
          </w:p>
        </w:tc>
      </w:tr>
      <w:tr w:rsidR="005F0A6C" w:rsidRPr="005F0A6C" w:rsidTr="00815096">
        <w:trPr>
          <w:trHeight w:val="20"/>
        </w:trPr>
        <w:tc>
          <w:tcPr>
            <w:tcW w:w="61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t xml:space="preserve">Median </w:t>
            </w:r>
            <w:r w:rsidR="00F0105A">
              <w:t xml:space="preserve">quarterly </w:t>
            </w:r>
            <w:r w:rsidRPr="005F0A6C">
              <w:t>earnings at second quarter after exit</w:t>
            </w:r>
          </w:p>
        </w:tc>
        <w:tc>
          <w:tcPr>
            <w:tcW w:w="26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$5,583</w:t>
            </w:r>
          </w:p>
        </w:tc>
        <w:tc>
          <w:tcPr>
            <w:tcW w:w="2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80" w:type="dxa"/>
              <w:bottom w:w="72" w:type="dxa"/>
              <w:right w:w="180" w:type="dxa"/>
            </w:tcMar>
            <w:hideMark/>
          </w:tcPr>
          <w:p w:rsidR="005F0A6C" w:rsidRPr="005F0A6C" w:rsidRDefault="005F0A6C" w:rsidP="00815096">
            <w:pPr>
              <w:spacing w:before="0" w:after="0" w:line="240" w:lineRule="auto"/>
            </w:pPr>
            <w:r w:rsidRPr="005F0A6C">
              <w:t>DEED</w:t>
            </w:r>
          </w:p>
        </w:tc>
      </w:tr>
      <w:tr w:rsidR="005F0A6C" w:rsidRPr="005F0A6C" w:rsidTr="00815096">
        <w:trPr>
          <w:trHeight w:val="20"/>
        </w:trPr>
        <w:tc>
          <w:tcPr>
            <w:tcW w:w="61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t>Credential earned (and Entering Postsecondary or Employment)</w:t>
            </w:r>
          </w:p>
        </w:tc>
        <w:tc>
          <w:tcPr>
            <w:tcW w:w="26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r w:rsidRPr="005F0A6C">
              <w:rPr>
                <w:b/>
                <w:bCs/>
              </w:rPr>
              <w:t>12.4%</w:t>
            </w:r>
          </w:p>
        </w:tc>
        <w:tc>
          <w:tcPr>
            <w:tcW w:w="225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80" w:type="dxa"/>
              <w:bottom w:w="72" w:type="dxa"/>
              <w:right w:w="180" w:type="dxa"/>
            </w:tcMar>
            <w:hideMark/>
          </w:tcPr>
          <w:p w:rsidR="005F0A6C" w:rsidRPr="005F0A6C" w:rsidRDefault="005F0A6C" w:rsidP="00815096">
            <w:pPr>
              <w:spacing w:before="0" w:after="0" w:line="240" w:lineRule="auto"/>
            </w:pPr>
            <w:proofErr w:type="spellStart"/>
            <w:r w:rsidRPr="005F0A6C">
              <w:t>SiD</w:t>
            </w:r>
            <w:proofErr w:type="spellEnd"/>
            <w:r w:rsidRPr="005F0A6C">
              <w:t>, MN State, DEED</w:t>
            </w:r>
          </w:p>
        </w:tc>
      </w:tr>
    </w:tbl>
    <w:p w:rsidR="005F0A6C" w:rsidRDefault="00815096" w:rsidP="00815096">
      <w:pPr>
        <w:pStyle w:val="Heading3"/>
      </w:pPr>
      <w:r>
        <w:t>Credential Attainment Measure Details</w:t>
      </w:r>
    </w:p>
    <w:p w:rsidR="00815096" w:rsidRPr="00815096" w:rsidRDefault="00815096" w:rsidP="00815096">
      <w:r w:rsidRPr="00815096">
        <w:t xml:space="preserve">Percentage of participants who: </w:t>
      </w:r>
    </w:p>
    <w:p w:rsidR="003617B3" w:rsidRPr="00815096" w:rsidRDefault="003617B3" w:rsidP="00A003F4">
      <w:pPr>
        <w:numPr>
          <w:ilvl w:val="0"/>
          <w:numId w:val="14"/>
        </w:numPr>
      </w:pPr>
      <w:r w:rsidRPr="00815096">
        <w:t xml:space="preserve">Earn a high school or equivalency diploma (and was ABE Level 5+) </w:t>
      </w:r>
      <w:r w:rsidRPr="00815096">
        <w:rPr>
          <w:b/>
          <w:bCs/>
          <w:u w:val="single"/>
        </w:rPr>
        <w:t>or</w:t>
      </w:r>
      <w:r w:rsidRPr="00815096">
        <w:t xml:space="preserve"> a recognized postsecondary credential (may be in IET program);</w:t>
      </w:r>
    </w:p>
    <w:p w:rsidR="003617B3" w:rsidRPr="00815096" w:rsidRDefault="003617B3" w:rsidP="00A003F4">
      <w:pPr>
        <w:numPr>
          <w:ilvl w:val="0"/>
          <w:numId w:val="14"/>
        </w:numPr>
      </w:pPr>
      <w:r w:rsidRPr="00815096">
        <w:t>Exits the ABE program;</w:t>
      </w:r>
    </w:p>
    <w:p w:rsidR="003617B3" w:rsidRPr="00815096" w:rsidRDefault="003617B3" w:rsidP="00A003F4">
      <w:pPr>
        <w:numPr>
          <w:ilvl w:val="0"/>
          <w:numId w:val="14"/>
        </w:numPr>
      </w:pPr>
      <w:r w:rsidRPr="00815096">
        <w:rPr>
          <w:b/>
          <w:bCs/>
          <w:u w:val="single"/>
        </w:rPr>
        <w:t>AND</w:t>
      </w:r>
      <w:r w:rsidRPr="00815096">
        <w:t xml:space="preserve"> is employed or enrolled in a postsecondary education or training program within one year of exit.</w:t>
      </w:r>
    </w:p>
    <w:p w:rsidR="00815096" w:rsidRDefault="00815096" w:rsidP="00815096">
      <w:pPr>
        <w:pStyle w:val="Heading2"/>
      </w:pPr>
      <w:r>
        <w:t>Measurable Skill Gain</w:t>
      </w:r>
    </w:p>
    <w:p w:rsidR="00815096" w:rsidRPr="00815096" w:rsidRDefault="00815096" w:rsidP="00815096">
      <w:r>
        <w:t xml:space="preserve">Federal Definition: </w:t>
      </w:r>
      <w:r w:rsidRPr="00815096">
        <w:t xml:space="preserve">The percentage of participants who, during a program year, are in an education or training program that leads to a recognized postsecondary credential or employment and who are achieving measurable skill gains, defined as academic, technical, occupational, or other forms of progress, towards such a credential or employment. </w:t>
      </w:r>
    </w:p>
    <w:p w:rsidR="00815096" w:rsidRDefault="00815096" w:rsidP="009D6200">
      <w:r w:rsidRPr="00815096">
        <w:rPr>
          <w:noProof/>
          <w:lang w:bidi="ar-SA"/>
        </w:rPr>
        <w:drawing>
          <wp:inline distT="0" distB="0" distL="0" distR="0" wp14:anchorId="293CCA0D" wp14:editId="7E5F5390">
            <wp:extent cx="6858000" cy="3164205"/>
            <wp:effectExtent l="7620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15096" w:rsidRPr="00815096" w:rsidRDefault="00815096" w:rsidP="009D6200">
      <w:r w:rsidRPr="00815096">
        <w:rPr>
          <w:shd w:val="clear" w:color="auto" w:fill="003865" w:themeFill="accent1"/>
        </w:rPr>
        <w:t>For ABE programs</w:t>
      </w:r>
      <w:r>
        <w:tab/>
      </w:r>
      <w:r>
        <w:tab/>
      </w:r>
      <w:r w:rsidRPr="00815096">
        <w:rPr>
          <w:color w:val="FFFFFF" w:themeColor="background1"/>
          <w:shd w:val="clear" w:color="auto" w:fill="5D295F" w:themeFill="accent6"/>
        </w:rPr>
        <w:t>Potentially for IET programs</w:t>
      </w:r>
    </w:p>
    <w:tbl>
      <w:tblPr>
        <w:tblpPr w:leftFromText="180" w:rightFromText="180" w:vertAnchor="text" w:horzAnchor="margin" w:tblpY="142"/>
        <w:tblW w:w="5000" w:type="pct"/>
        <w:tblCellMar>
          <w:left w:w="0" w:type="dxa"/>
          <w:right w:w="0" w:type="dxa"/>
        </w:tblCellMar>
        <w:tblLook w:val="0420" w:firstRow="1" w:lastRow="0" w:firstColumn="0" w:lastColumn="0" w:noHBand="0" w:noVBand="1"/>
      </w:tblPr>
      <w:tblGrid>
        <w:gridCol w:w="10784"/>
      </w:tblGrid>
      <w:tr w:rsidR="009D6200" w:rsidRPr="00FE4FFA" w:rsidTr="009D6200">
        <w:trPr>
          <w:trHeight w:val="561"/>
        </w:trPr>
        <w:tc>
          <w:tcPr>
            <w:tcW w:w="5000" w:type="pct"/>
            <w:tcBorders>
              <w:top w:val="single" w:sz="6" w:space="0" w:color="78BE21"/>
              <w:left w:val="single" w:sz="6" w:space="0" w:color="78BE21"/>
              <w:bottom w:val="single" w:sz="6" w:space="0" w:color="FFFFFF"/>
              <w:right w:val="single" w:sz="6" w:space="0" w:color="78BE21"/>
            </w:tcBorders>
            <w:shd w:val="clear" w:color="auto" w:fill="78BE21"/>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lastRenderedPageBreak/>
              <w:t xml:space="preserve">Multiple Ways to Count </w:t>
            </w:r>
            <w:r>
              <w:rPr>
                <w:rFonts w:asciiTheme="minorHAnsi" w:hAnsiTheme="minorHAnsi"/>
                <w:b/>
                <w:bCs/>
              </w:rPr>
              <w:t>Measurable Skill Gain (MSG)</w:t>
            </w:r>
          </w:p>
          <w:p w:rsidR="009D6200" w:rsidRPr="00FE4FFA" w:rsidRDefault="009D6200" w:rsidP="009D6200">
            <w:pPr>
              <w:spacing w:before="0" w:after="0"/>
              <w:rPr>
                <w:rFonts w:asciiTheme="minorHAnsi" w:hAnsiTheme="minorHAnsi"/>
              </w:rPr>
            </w:pPr>
            <w:r w:rsidRPr="00FE4FFA">
              <w:rPr>
                <w:rFonts w:asciiTheme="minorHAnsi" w:hAnsiTheme="minorHAnsi"/>
                <w:b/>
                <w:bCs/>
              </w:rPr>
              <w:t>(Only one type of gain will be counted for each participant per period)</w:t>
            </w:r>
          </w:p>
        </w:tc>
      </w:tr>
      <w:tr w:rsidR="009D6200" w:rsidRPr="00FE4FFA" w:rsidTr="009D6200">
        <w:trPr>
          <w:trHeight w:val="543"/>
        </w:trPr>
        <w:tc>
          <w:tcPr>
            <w:tcW w:w="5000" w:type="pct"/>
            <w:tcBorders>
              <w:top w:val="single" w:sz="6" w:space="0" w:color="FFFFFF"/>
              <w:left w:val="single" w:sz="6" w:space="0" w:color="78BE21"/>
              <w:bottom w:val="single" w:sz="6" w:space="0" w:color="78BE21"/>
              <w:right w:val="single" w:sz="6" w:space="0" w:color="78BE21"/>
            </w:tcBorders>
            <w:shd w:val="clear" w:color="auto" w:fill="D6E8CC"/>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1. Earn higher s</w:t>
            </w:r>
            <w:r w:rsidR="00815096">
              <w:rPr>
                <w:rFonts w:asciiTheme="minorHAnsi" w:hAnsiTheme="minorHAnsi"/>
                <w:b/>
                <w:bCs/>
              </w:rPr>
              <w:t>cores on approved pre- and post-</w:t>
            </w:r>
            <w:r w:rsidRPr="00FE4FFA">
              <w:rPr>
                <w:rFonts w:asciiTheme="minorHAnsi" w:hAnsiTheme="minorHAnsi"/>
                <w:b/>
                <w:bCs/>
              </w:rPr>
              <w:t>tests to advance to a higher level</w:t>
            </w:r>
          </w:p>
        </w:tc>
      </w:tr>
      <w:tr w:rsidR="009D6200" w:rsidRPr="00FE4FFA" w:rsidTr="009D6200">
        <w:trPr>
          <w:trHeight w:val="606"/>
        </w:trPr>
        <w:tc>
          <w:tcPr>
            <w:tcW w:w="5000" w:type="pct"/>
            <w:tcBorders>
              <w:top w:val="single" w:sz="6" w:space="0" w:color="78BE21"/>
              <w:left w:val="single" w:sz="6" w:space="0" w:color="78BE21"/>
              <w:bottom w:val="single" w:sz="6" w:space="0" w:color="78BE21"/>
              <w:right w:val="single" w:sz="6" w:space="0" w:color="78BE21"/>
            </w:tcBorders>
            <w:shd w:val="clear" w:color="auto" w:fill="auto"/>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2. Earn a secondary credential (high school or equivalency diploma) by June 30</w:t>
            </w:r>
          </w:p>
        </w:tc>
      </w:tr>
      <w:tr w:rsidR="009D6200" w:rsidRPr="00FE4FFA" w:rsidTr="009D6200">
        <w:trPr>
          <w:trHeight w:val="588"/>
        </w:trPr>
        <w:tc>
          <w:tcPr>
            <w:tcW w:w="5000" w:type="pct"/>
            <w:tcBorders>
              <w:top w:val="single" w:sz="6" w:space="0" w:color="78BE21"/>
              <w:left w:val="single" w:sz="6" w:space="0" w:color="78BE21"/>
              <w:bottom w:val="single" w:sz="6" w:space="0" w:color="78BE21"/>
              <w:right w:val="single" w:sz="6" w:space="0" w:color="78BE21"/>
            </w:tcBorders>
            <w:shd w:val="clear" w:color="auto" w:fill="D6E8CC"/>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3. Enter postsecondary education (only after participant exits ABE) by June 30</w:t>
            </w:r>
          </w:p>
        </w:tc>
      </w:tr>
      <w:tr w:rsidR="009D6200" w:rsidRPr="00FE4FFA" w:rsidTr="009D6200">
        <w:trPr>
          <w:trHeight w:val="1101"/>
        </w:trPr>
        <w:tc>
          <w:tcPr>
            <w:tcW w:w="5000" w:type="pct"/>
            <w:tcBorders>
              <w:top w:val="single" w:sz="6" w:space="0" w:color="78BE21"/>
              <w:left w:val="single" w:sz="6" w:space="0" w:color="78BE21"/>
              <w:bottom w:val="single" w:sz="6" w:space="0" w:color="78BE21"/>
              <w:right w:val="single" w:sz="6" w:space="0" w:color="78BE21"/>
            </w:tcBorders>
            <w:shd w:val="clear" w:color="auto" w:fill="auto"/>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 xml:space="preserve">4. Participants in “adult high school” can complete Adult Basic Education </w:t>
            </w:r>
            <w:r w:rsidRPr="00FE4FFA">
              <w:rPr>
                <w:rFonts w:asciiTheme="minorHAnsi" w:hAnsiTheme="minorHAnsi"/>
                <w:b/>
                <w:bCs/>
              </w:rPr>
              <w:br/>
              <w:t>(ABE) Level 5 by earning enough Carnegie Units or credits to move to 11th- or 12th-grade status*</w:t>
            </w:r>
          </w:p>
          <w:p w:rsidR="009D6200" w:rsidRPr="00FE4FFA" w:rsidRDefault="009D6200" w:rsidP="009D6200">
            <w:pPr>
              <w:spacing w:before="0" w:after="0"/>
              <w:rPr>
                <w:rFonts w:asciiTheme="minorHAnsi" w:hAnsiTheme="minorHAnsi"/>
              </w:rPr>
            </w:pPr>
            <w:r w:rsidRPr="00FE4FFA">
              <w:rPr>
                <w:rFonts w:asciiTheme="minorHAnsi" w:hAnsiTheme="minorHAnsi"/>
                <w:b/>
                <w:bCs/>
                <w:i/>
                <w:iCs/>
              </w:rPr>
              <w:t>(*Not yet applicable for ABE in Minnesota)</w:t>
            </w:r>
          </w:p>
        </w:tc>
      </w:tr>
    </w:tbl>
    <w:p w:rsidR="00B278AD" w:rsidRDefault="00B278AD">
      <w:pPr>
        <w:spacing w:before="120" w:after="0"/>
      </w:pPr>
    </w:p>
    <w:p w:rsidR="00B278AD" w:rsidRDefault="00B278AD" w:rsidP="00B278AD">
      <w:pPr>
        <w:pStyle w:val="Heading3"/>
      </w:pPr>
      <w:r>
        <w:t xml:space="preserve">Track </w:t>
      </w:r>
      <w:r w:rsidR="00513B1F">
        <w:t>Work-Focused</w:t>
      </w:r>
      <w:r>
        <w:t xml:space="preserve"> Credentials Earned in </w:t>
      </w:r>
      <w:proofErr w:type="spellStart"/>
      <w:r>
        <w:t>SiD</w:t>
      </w:r>
      <w:proofErr w:type="spellEnd"/>
    </w:p>
    <w:p w:rsidR="00B278AD" w:rsidRDefault="00B278AD">
      <w:pPr>
        <w:spacing w:before="120" w:after="0"/>
      </w:pPr>
      <w:r>
        <w:t xml:space="preserve">ABE programs, especially those doing IET and career pathway programs, should be marking which </w:t>
      </w:r>
      <w:r w:rsidR="00513B1F">
        <w:t>work-focused</w:t>
      </w:r>
      <w:bookmarkStart w:id="2" w:name="_GoBack"/>
      <w:bookmarkEnd w:id="2"/>
      <w:r>
        <w:t xml:space="preserve"> credentials their students are earning. Here is a list of what industry-recognized credentials are currently in </w:t>
      </w:r>
      <w:proofErr w:type="spellStart"/>
      <w:r>
        <w:t>SiD</w:t>
      </w:r>
      <w:proofErr w:type="spellEnd"/>
      <w:r>
        <w:t>:</w:t>
      </w:r>
    </w:p>
    <w:p w:rsidR="00B278AD" w:rsidRDefault="00B278AD" w:rsidP="00A003F4">
      <w:pPr>
        <w:pStyle w:val="ListParagraph"/>
        <w:numPr>
          <w:ilvl w:val="0"/>
          <w:numId w:val="15"/>
        </w:numPr>
        <w:spacing w:before="120" w:after="0"/>
        <w:rPr>
          <w:lang w:bidi="ar-SA"/>
        </w:rPr>
      </w:pPr>
      <w:r>
        <w:rPr>
          <w:lang w:bidi="ar-SA"/>
        </w:rPr>
        <w:t>Minnesota Certified Food Manager</w:t>
      </w:r>
    </w:p>
    <w:p w:rsidR="00B278AD" w:rsidRDefault="00B278AD" w:rsidP="00A003F4">
      <w:pPr>
        <w:pStyle w:val="ListParagraph"/>
        <w:numPr>
          <w:ilvl w:val="0"/>
          <w:numId w:val="15"/>
        </w:numPr>
        <w:spacing w:before="120" w:after="0"/>
        <w:rPr>
          <w:lang w:bidi="ar-SA"/>
        </w:rPr>
      </w:pPr>
      <w:r>
        <w:rPr>
          <w:lang w:bidi="ar-SA"/>
        </w:rPr>
        <w:t>Job Ready Assessment - Culinary Arts Level One- Prep Cook</w:t>
      </w:r>
    </w:p>
    <w:p w:rsidR="00B278AD" w:rsidRDefault="00B278AD" w:rsidP="00A003F4">
      <w:pPr>
        <w:pStyle w:val="ListParagraph"/>
        <w:numPr>
          <w:ilvl w:val="0"/>
          <w:numId w:val="15"/>
        </w:numPr>
        <w:spacing w:before="120" w:after="0"/>
        <w:rPr>
          <w:lang w:bidi="ar-SA"/>
        </w:rPr>
      </w:pPr>
      <w:r>
        <w:rPr>
          <w:lang w:bidi="ar-SA"/>
        </w:rPr>
        <w:t>Carpenter Level One</w:t>
      </w:r>
    </w:p>
    <w:p w:rsidR="00B278AD" w:rsidRDefault="00B278AD" w:rsidP="00A003F4">
      <w:pPr>
        <w:pStyle w:val="ListParagraph"/>
        <w:numPr>
          <w:ilvl w:val="0"/>
          <w:numId w:val="15"/>
        </w:numPr>
        <w:spacing w:before="120" w:after="0"/>
        <w:rPr>
          <w:lang w:bidi="ar-SA"/>
        </w:rPr>
      </w:pPr>
      <w:r>
        <w:rPr>
          <w:lang w:bidi="ar-SA"/>
        </w:rPr>
        <w:t>OSHA 10-hour Construction Certification</w:t>
      </w:r>
    </w:p>
    <w:p w:rsidR="00B278AD" w:rsidRDefault="00B278AD" w:rsidP="00A003F4">
      <w:pPr>
        <w:pStyle w:val="ListParagraph"/>
        <w:numPr>
          <w:ilvl w:val="0"/>
          <w:numId w:val="15"/>
        </w:numPr>
        <w:spacing w:before="120" w:after="0"/>
        <w:rPr>
          <w:lang w:bidi="ar-SA"/>
        </w:rPr>
      </w:pPr>
      <w:r>
        <w:rPr>
          <w:lang w:bidi="ar-SA"/>
        </w:rPr>
        <w:t>OSHA 10-hour General Industry Certification</w:t>
      </w:r>
    </w:p>
    <w:p w:rsidR="00B278AD" w:rsidRDefault="00B278AD" w:rsidP="00A003F4">
      <w:pPr>
        <w:pStyle w:val="ListParagraph"/>
        <w:numPr>
          <w:ilvl w:val="0"/>
          <w:numId w:val="15"/>
        </w:numPr>
        <w:spacing w:before="120" w:after="0"/>
        <w:rPr>
          <w:lang w:bidi="ar-SA"/>
        </w:rPr>
      </w:pPr>
      <w:r>
        <w:rPr>
          <w:lang w:bidi="ar-SA"/>
        </w:rPr>
        <w:t>Internet &amp; Computing Core (IC3) Digital Literacy Certification</w:t>
      </w:r>
    </w:p>
    <w:p w:rsidR="00B278AD" w:rsidRDefault="00B278AD" w:rsidP="00A003F4">
      <w:pPr>
        <w:pStyle w:val="ListParagraph"/>
        <w:numPr>
          <w:ilvl w:val="0"/>
          <w:numId w:val="15"/>
        </w:numPr>
        <w:spacing w:before="120" w:after="0"/>
        <w:rPr>
          <w:lang w:bidi="ar-SA"/>
        </w:rPr>
      </w:pPr>
      <w:r>
        <w:rPr>
          <w:lang w:bidi="ar-SA"/>
        </w:rPr>
        <w:t>Microsoft Office Specialist (MOS) Certification - Microsoft Office Word 2016</w:t>
      </w:r>
    </w:p>
    <w:p w:rsidR="00B278AD" w:rsidRDefault="00B278AD" w:rsidP="00A003F4">
      <w:pPr>
        <w:pStyle w:val="ListParagraph"/>
        <w:numPr>
          <w:ilvl w:val="0"/>
          <w:numId w:val="15"/>
        </w:numPr>
        <w:spacing w:before="120" w:after="0"/>
        <w:rPr>
          <w:lang w:bidi="ar-SA"/>
        </w:rPr>
      </w:pPr>
      <w:r>
        <w:rPr>
          <w:lang w:bidi="ar-SA"/>
        </w:rPr>
        <w:t>Microsoft Office Specialist (MOS) Certification - Microsoft Office Excel 2016</w:t>
      </w:r>
    </w:p>
    <w:p w:rsidR="00B278AD" w:rsidRDefault="00B278AD" w:rsidP="00A003F4">
      <w:pPr>
        <w:pStyle w:val="ListParagraph"/>
        <w:numPr>
          <w:ilvl w:val="0"/>
          <w:numId w:val="15"/>
        </w:numPr>
        <w:spacing w:before="120" w:after="0"/>
        <w:rPr>
          <w:lang w:bidi="ar-SA"/>
        </w:rPr>
      </w:pPr>
      <w:r>
        <w:rPr>
          <w:lang w:bidi="ar-SA"/>
        </w:rPr>
        <w:t xml:space="preserve">Microsoft Office Specialist (MOS) Certification - Microsoft Office </w:t>
      </w:r>
      <w:proofErr w:type="spellStart"/>
      <w:r>
        <w:rPr>
          <w:lang w:bidi="ar-SA"/>
        </w:rPr>
        <w:t>Powerpoint</w:t>
      </w:r>
      <w:proofErr w:type="spellEnd"/>
      <w:r>
        <w:rPr>
          <w:lang w:bidi="ar-SA"/>
        </w:rPr>
        <w:t xml:space="preserve"> 2016</w:t>
      </w:r>
    </w:p>
    <w:p w:rsidR="00B278AD" w:rsidRDefault="00B278AD" w:rsidP="00A003F4">
      <w:pPr>
        <w:pStyle w:val="ListParagraph"/>
        <w:numPr>
          <w:ilvl w:val="0"/>
          <w:numId w:val="15"/>
        </w:numPr>
        <w:spacing w:before="120" w:after="0"/>
        <w:rPr>
          <w:lang w:bidi="ar-SA"/>
        </w:rPr>
      </w:pPr>
      <w:r>
        <w:rPr>
          <w:lang w:bidi="ar-SA"/>
        </w:rPr>
        <w:t>Microsoft Office Specialist (MOS) Certification - Microsoft Office Word 2013</w:t>
      </w:r>
    </w:p>
    <w:p w:rsidR="00B278AD" w:rsidRDefault="00B278AD" w:rsidP="00A003F4">
      <w:pPr>
        <w:pStyle w:val="ListParagraph"/>
        <w:numPr>
          <w:ilvl w:val="0"/>
          <w:numId w:val="15"/>
        </w:numPr>
        <w:spacing w:before="120" w:after="0"/>
        <w:rPr>
          <w:lang w:bidi="ar-SA"/>
        </w:rPr>
      </w:pPr>
      <w:r>
        <w:rPr>
          <w:lang w:bidi="ar-SA"/>
        </w:rPr>
        <w:t>Microsoft Office Specialist (MOS) Certification - Microsoft Office Excel 2013</w:t>
      </w:r>
    </w:p>
    <w:p w:rsidR="00B278AD" w:rsidRDefault="00B278AD" w:rsidP="00A003F4">
      <w:pPr>
        <w:pStyle w:val="ListParagraph"/>
        <w:numPr>
          <w:ilvl w:val="0"/>
          <w:numId w:val="15"/>
        </w:numPr>
        <w:spacing w:before="120" w:after="0"/>
        <w:rPr>
          <w:lang w:bidi="ar-SA"/>
        </w:rPr>
      </w:pPr>
      <w:r>
        <w:rPr>
          <w:lang w:bidi="ar-SA"/>
        </w:rPr>
        <w:t xml:space="preserve">Microsoft Office Specialist (MOS) Certification - Microsoft Office </w:t>
      </w:r>
      <w:proofErr w:type="spellStart"/>
      <w:r>
        <w:rPr>
          <w:lang w:bidi="ar-SA"/>
        </w:rPr>
        <w:t>Powerpoint</w:t>
      </w:r>
      <w:proofErr w:type="spellEnd"/>
      <w:r>
        <w:rPr>
          <w:lang w:bidi="ar-SA"/>
        </w:rPr>
        <w:t xml:space="preserve"> 2013</w:t>
      </w:r>
    </w:p>
    <w:p w:rsidR="00B278AD" w:rsidRDefault="00B278AD" w:rsidP="00A003F4">
      <w:pPr>
        <w:pStyle w:val="ListParagraph"/>
        <w:numPr>
          <w:ilvl w:val="0"/>
          <w:numId w:val="15"/>
        </w:numPr>
        <w:spacing w:before="120" w:after="0"/>
        <w:rPr>
          <w:lang w:bidi="ar-SA"/>
        </w:rPr>
      </w:pPr>
      <w:r>
        <w:rPr>
          <w:lang w:bidi="ar-SA"/>
        </w:rPr>
        <w:t>Child Development Associate (CDA) Credential</w:t>
      </w:r>
    </w:p>
    <w:p w:rsidR="00B278AD" w:rsidRDefault="00B278AD" w:rsidP="00A003F4">
      <w:pPr>
        <w:pStyle w:val="ListParagraph"/>
        <w:numPr>
          <w:ilvl w:val="0"/>
          <w:numId w:val="15"/>
        </w:numPr>
        <w:spacing w:before="120" w:after="0"/>
        <w:rPr>
          <w:lang w:bidi="ar-SA"/>
        </w:rPr>
      </w:pPr>
      <w:proofErr w:type="spellStart"/>
      <w:r>
        <w:rPr>
          <w:lang w:bidi="ar-SA"/>
        </w:rPr>
        <w:t>ParaPro</w:t>
      </w:r>
      <w:proofErr w:type="spellEnd"/>
      <w:r>
        <w:rPr>
          <w:lang w:bidi="ar-SA"/>
        </w:rPr>
        <w:t xml:space="preserve"> Assessment</w:t>
      </w:r>
    </w:p>
    <w:p w:rsidR="00B278AD" w:rsidRDefault="00B278AD" w:rsidP="00A003F4">
      <w:pPr>
        <w:pStyle w:val="ListParagraph"/>
        <w:numPr>
          <w:ilvl w:val="0"/>
          <w:numId w:val="15"/>
        </w:numPr>
        <w:spacing w:before="120" w:after="0"/>
        <w:rPr>
          <w:lang w:bidi="ar-SA"/>
        </w:rPr>
      </w:pPr>
      <w:r>
        <w:rPr>
          <w:lang w:bidi="ar-SA"/>
        </w:rPr>
        <w:t>Nursing Assistant Registered /Certified Nursing Assistant</w:t>
      </w:r>
    </w:p>
    <w:p w:rsidR="00B278AD" w:rsidRDefault="00B278AD" w:rsidP="00A003F4">
      <w:pPr>
        <w:pStyle w:val="ListParagraph"/>
        <w:numPr>
          <w:ilvl w:val="0"/>
          <w:numId w:val="15"/>
        </w:numPr>
        <w:spacing w:before="120" w:after="0"/>
        <w:rPr>
          <w:lang w:bidi="ar-SA"/>
        </w:rPr>
      </w:pPr>
      <w:r>
        <w:rPr>
          <w:lang w:bidi="ar-SA"/>
        </w:rPr>
        <w:t>Home Health Aide</w:t>
      </w:r>
    </w:p>
    <w:p w:rsidR="00B278AD" w:rsidRDefault="00B278AD" w:rsidP="00A003F4">
      <w:pPr>
        <w:pStyle w:val="ListParagraph"/>
        <w:numPr>
          <w:ilvl w:val="0"/>
          <w:numId w:val="15"/>
        </w:numPr>
        <w:spacing w:before="120" w:after="0"/>
        <w:rPr>
          <w:lang w:bidi="ar-SA"/>
        </w:rPr>
      </w:pPr>
      <w:r>
        <w:rPr>
          <w:lang w:bidi="ar-SA"/>
        </w:rPr>
        <w:t>Personal Care Assistant</w:t>
      </w:r>
    </w:p>
    <w:p w:rsidR="00B278AD" w:rsidRDefault="00B278AD" w:rsidP="00A003F4">
      <w:pPr>
        <w:pStyle w:val="ListParagraph"/>
        <w:numPr>
          <w:ilvl w:val="0"/>
          <w:numId w:val="15"/>
        </w:numPr>
        <w:spacing w:before="120" w:after="0"/>
        <w:rPr>
          <w:lang w:bidi="ar-SA"/>
        </w:rPr>
      </w:pPr>
      <w:r>
        <w:rPr>
          <w:lang w:bidi="ar-SA"/>
        </w:rPr>
        <w:t>Phlebotomy Technician Certification</w:t>
      </w:r>
    </w:p>
    <w:p w:rsidR="00B278AD" w:rsidRDefault="00B278AD" w:rsidP="00A003F4">
      <w:pPr>
        <w:pStyle w:val="ListParagraph"/>
        <w:numPr>
          <w:ilvl w:val="0"/>
          <w:numId w:val="15"/>
        </w:numPr>
        <w:spacing w:before="120" w:after="0"/>
        <w:rPr>
          <w:lang w:bidi="ar-SA"/>
        </w:rPr>
      </w:pPr>
      <w:r>
        <w:rPr>
          <w:lang w:bidi="ar-SA"/>
        </w:rPr>
        <w:t>The Community Interpreter: The International Edition (TCII)</w:t>
      </w:r>
    </w:p>
    <w:p w:rsidR="00B278AD" w:rsidRDefault="00B278AD" w:rsidP="00A003F4">
      <w:pPr>
        <w:pStyle w:val="ListParagraph"/>
        <w:numPr>
          <w:ilvl w:val="0"/>
          <w:numId w:val="15"/>
        </w:numPr>
        <w:spacing w:before="120" w:after="0"/>
        <w:rPr>
          <w:lang w:bidi="ar-SA"/>
        </w:rPr>
      </w:pPr>
      <w:proofErr w:type="spellStart"/>
      <w:r>
        <w:rPr>
          <w:lang w:bidi="ar-SA"/>
        </w:rPr>
        <w:t>ServSafe</w:t>
      </w:r>
      <w:proofErr w:type="spellEnd"/>
      <w:r>
        <w:rPr>
          <w:lang w:bidi="ar-SA"/>
        </w:rPr>
        <w:t xml:space="preserve"> Food Handler Certification</w:t>
      </w:r>
    </w:p>
    <w:p w:rsidR="00B278AD" w:rsidRDefault="00B278AD" w:rsidP="00A003F4">
      <w:pPr>
        <w:pStyle w:val="ListParagraph"/>
        <w:numPr>
          <w:ilvl w:val="0"/>
          <w:numId w:val="15"/>
        </w:numPr>
        <w:spacing w:before="120" w:after="0"/>
        <w:rPr>
          <w:lang w:bidi="ar-SA"/>
        </w:rPr>
      </w:pPr>
      <w:proofErr w:type="spellStart"/>
      <w:r>
        <w:rPr>
          <w:lang w:bidi="ar-SA"/>
        </w:rPr>
        <w:t>Servsafe</w:t>
      </w:r>
      <w:proofErr w:type="spellEnd"/>
      <w:r>
        <w:rPr>
          <w:lang w:bidi="ar-SA"/>
        </w:rPr>
        <w:t xml:space="preserve"> Food Protection Manager Safety Certification</w:t>
      </w:r>
    </w:p>
    <w:p w:rsidR="00B278AD" w:rsidRDefault="00B278AD" w:rsidP="00A003F4">
      <w:pPr>
        <w:pStyle w:val="ListParagraph"/>
        <w:numPr>
          <w:ilvl w:val="0"/>
          <w:numId w:val="15"/>
        </w:numPr>
        <w:spacing w:before="120" w:after="0"/>
        <w:rPr>
          <w:lang w:bidi="ar-SA"/>
        </w:rPr>
      </w:pPr>
      <w:r>
        <w:rPr>
          <w:lang w:bidi="ar-SA"/>
        </w:rPr>
        <w:t>A+ Certification</w:t>
      </w:r>
    </w:p>
    <w:p w:rsidR="00B278AD" w:rsidRDefault="00B278AD" w:rsidP="00A003F4">
      <w:pPr>
        <w:pStyle w:val="ListParagraph"/>
        <w:numPr>
          <w:ilvl w:val="0"/>
          <w:numId w:val="15"/>
        </w:numPr>
        <w:spacing w:before="120" w:after="0"/>
        <w:rPr>
          <w:lang w:bidi="ar-SA"/>
        </w:rPr>
      </w:pPr>
      <w:r>
        <w:rPr>
          <w:lang w:bidi="ar-SA"/>
        </w:rPr>
        <w:t>IT Fundamentals Certification</w:t>
      </w:r>
    </w:p>
    <w:p w:rsidR="00B278AD" w:rsidRDefault="00B278AD" w:rsidP="00A003F4">
      <w:pPr>
        <w:pStyle w:val="ListParagraph"/>
        <w:numPr>
          <w:ilvl w:val="0"/>
          <w:numId w:val="15"/>
        </w:numPr>
        <w:spacing w:before="120" w:after="0"/>
        <w:rPr>
          <w:lang w:bidi="ar-SA"/>
        </w:rPr>
      </w:pPr>
      <w:r>
        <w:rPr>
          <w:lang w:bidi="ar-SA"/>
        </w:rPr>
        <w:t xml:space="preserve">Emergency Medical Technician (EMT) Basic Certification </w:t>
      </w:r>
    </w:p>
    <w:p w:rsidR="00B278AD" w:rsidRDefault="00B278AD" w:rsidP="00A003F4">
      <w:pPr>
        <w:pStyle w:val="ListParagraph"/>
        <w:numPr>
          <w:ilvl w:val="0"/>
          <w:numId w:val="15"/>
        </w:numPr>
        <w:spacing w:before="120" w:after="0"/>
        <w:rPr>
          <w:lang w:bidi="ar-SA"/>
        </w:rPr>
      </w:pPr>
      <w:r>
        <w:rPr>
          <w:lang w:bidi="ar-SA"/>
        </w:rPr>
        <w:t xml:space="preserve">NIMS Credential - Machining Level 1 - Measurement, Materials, &amp; Safety </w:t>
      </w:r>
    </w:p>
    <w:p w:rsidR="00B278AD" w:rsidRDefault="00B278AD" w:rsidP="00A003F4">
      <w:pPr>
        <w:pStyle w:val="ListParagraph"/>
        <w:numPr>
          <w:ilvl w:val="0"/>
          <w:numId w:val="15"/>
        </w:numPr>
        <w:spacing w:before="120" w:after="0"/>
        <w:rPr>
          <w:lang w:bidi="ar-SA"/>
        </w:rPr>
      </w:pPr>
      <w:r>
        <w:rPr>
          <w:lang w:bidi="ar-SA"/>
        </w:rPr>
        <w:lastRenderedPageBreak/>
        <w:t>AWS Certified Welder</w:t>
      </w:r>
    </w:p>
    <w:p w:rsidR="00B278AD" w:rsidRDefault="00B278AD" w:rsidP="00A003F4">
      <w:pPr>
        <w:pStyle w:val="ListParagraph"/>
        <w:numPr>
          <w:ilvl w:val="0"/>
          <w:numId w:val="15"/>
        </w:numPr>
        <w:spacing w:before="120" w:after="0"/>
        <w:rPr>
          <w:lang w:bidi="ar-SA"/>
        </w:rPr>
      </w:pPr>
      <w:r>
        <w:rPr>
          <w:lang w:bidi="ar-SA"/>
        </w:rPr>
        <w:t>AWS Robotics</w:t>
      </w:r>
    </w:p>
    <w:p w:rsidR="00B278AD" w:rsidRDefault="00B278AD" w:rsidP="00A003F4">
      <w:pPr>
        <w:pStyle w:val="ListParagraph"/>
        <w:numPr>
          <w:ilvl w:val="0"/>
          <w:numId w:val="15"/>
        </w:numPr>
        <w:spacing w:before="120" w:after="0"/>
        <w:rPr>
          <w:lang w:bidi="ar-SA"/>
        </w:rPr>
      </w:pPr>
      <w:r>
        <w:rPr>
          <w:lang w:bidi="ar-SA"/>
        </w:rPr>
        <w:t>IPC-A-610, Acceptability of Electronic Assemblies</w:t>
      </w:r>
    </w:p>
    <w:p w:rsidR="00B278AD" w:rsidRDefault="00B278AD" w:rsidP="00A003F4">
      <w:pPr>
        <w:pStyle w:val="ListParagraph"/>
        <w:numPr>
          <w:ilvl w:val="0"/>
          <w:numId w:val="15"/>
        </w:numPr>
        <w:spacing w:before="120" w:after="0"/>
        <w:rPr>
          <w:lang w:bidi="ar-SA"/>
        </w:rPr>
      </w:pPr>
      <w:r>
        <w:rPr>
          <w:lang w:bidi="ar-SA"/>
        </w:rPr>
        <w:t>Job Ready Assessment - Retail Merchandising</w:t>
      </w:r>
    </w:p>
    <w:p w:rsidR="00B278AD" w:rsidRDefault="00B278AD" w:rsidP="00A003F4">
      <w:pPr>
        <w:pStyle w:val="ListParagraph"/>
        <w:numPr>
          <w:ilvl w:val="0"/>
          <w:numId w:val="15"/>
        </w:numPr>
        <w:spacing w:before="120" w:after="0"/>
        <w:rPr>
          <w:lang w:bidi="ar-SA"/>
        </w:rPr>
      </w:pPr>
      <w:r>
        <w:rPr>
          <w:lang w:bidi="ar-SA"/>
        </w:rPr>
        <w:t>RISE UP-Retail Industry Fundamentals</w:t>
      </w:r>
    </w:p>
    <w:p w:rsidR="00B278AD" w:rsidRDefault="00B278AD" w:rsidP="00A003F4">
      <w:pPr>
        <w:pStyle w:val="ListParagraph"/>
        <w:numPr>
          <w:ilvl w:val="0"/>
          <w:numId w:val="15"/>
        </w:numPr>
        <w:spacing w:before="120" w:after="0"/>
        <w:rPr>
          <w:lang w:bidi="ar-SA"/>
        </w:rPr>
      </w:pPr>
      <w:r>
        <w:rPr>
          <w:lang w:bidi="ar-SA"/>
        </w:rPr>
        <w:t xml:space="preserve">First Aid and CPR/AED - </w:t>
      </w:r>
      <w:proofErr w:type="spellStart"/>
      <w:r>
        <w:rPr>
          <w:lang w:bidi="ar-SA"/>
        </w:rPr>
        <w:t>Bloodborne</w:t>
      </w:r>
      <w:proofErr w:type="spellEnd"/>
      <w:r>
        <w:rPr>
          <w:lang w:bidi="ar-SA"/>
        </w:rPr>
        <w:t xml:space="preserve"> Pathogens Training  </w:t>
      </w:r>
    </w:p>
    <w:p w:rsidR="00B278AD" w:rsidRDefault="00B278AD" w:rsidP="00B278AD">
      <w:pPr>
        <w:pStyle w:val="Heading2"/>
      </w:pPr>
      <w:r w:rsidRPr="00B278AD">
        <w:rPr>
          <w:rFonts w:eastAsia="Times New Roman"/>
        </w:rPr>
        <w:t>Interpreting the Educational Functioning Level Descriptors</w:t>
      </w:r>
      <w:r w:rsidRPr="00B278AD">
        <w:t xml:space="preserve"> </w:t>
      </w:r>
    </w:p>
    <w:tbl>
      <w:tblPr>
        <w:tblW w:w="5570" w:type="dxa"/>
        <w:tblCellMar>
          <w:left w:w="0" w:type="dxa"/>
          <w:right w:w="0" w:type="dxa"/>
        </w:tblCellMar>
        <w:tblLook w:val="0420" w:firstRow="1" w:lastRow="0" w:firstColumn="0" w:lastColumn="0" w:noHBand="0" w:noVBand="1"/>
      </w:tblPr>
      <w:tblGrid>
        <w:gridCol w:w="2960"/>
        <w:gridCol w:w="2610"/>
      </w:tblGrid>
      <w:tr w:rsidR="00B278AD" w:rsidRPr="00B278AD" w:rsidTr="00B278AD">
        <w:trPr>
          <w:trHeight w:val="18"/>
        </w:trPr>
        <w:tc>
          <w:tcPr>
            <w:tcW w:w="2960" w:type="dxa"/>
            <w:tcBorders>
              <w:top w:val="single" w:sz="8" w:space="0" w:color="FFFFFF"/>
              <w:left w:val="single" w:sz="8" w:space="0" w:color="FFFFFF"/>
              <w:bottom w:val="single" w:sz="24" w:space="0" w:color="FFFFFF"/>
              <w:right w:val="single" w:sz="8" w:space="0" w:color="FFFFFF"/>
            </w:tcBorders>
            <w:shd w:val="clear" w:color="auto" w:fill="003865"/>
            <w:tcMar>
              <w:top w:w="72" w:type="dxa"/>
              <w:left w:w="144" w:type="dxa"/>
              <w:bottom w:w="72" w:type="dxa"/>
              <w:right w:w="144" w:type="dxa"/>
            </w:tcMar>
            <w:hideMark/>
          </w:tcPr>
          <w:p w:rsidR="00B278AD" w:rsidRPr="00B278AD" w:rsidRDefault="00B278AD" w:rsidP="00B278AD">
            <w:pPr>
              <w:spacing w:before="0" w:after="0" w:line="240" w:lineRule="auto"/>
            </w:pPr>
            <w:r w:rsidRPr="00B278AD">
              <w:rPr>
                <w:b/>
                <w:bCs/>
              </w:rPr>
              <w:t>ABE</w:t>
            </w:r>
          </w:p>
        </w:tc>
        <w:tc>
          <w:tcPr>
            <w:tcW w:w="2610" w:type="dxa"/>
            <w:tcBorders>
              <w:top w:val="single" w:sz="8" w:space="0" w:color="FFFFFF"/>
              <w:left w:val="single" w:sz="8" w:space="0" w:color="FFFFFF"/>
              <w:bottom w:val="single" w:sz="24" w:space="0" w:color="FFFFFF"/>
              <w:right w:val="single" w:sz="8" w:space="0" w:color="FFFFFF"/>
            </w:tcBorders>
            <w:shd w:val="clear" w:color="auto" w:fill="003865"/>
            <w:tcMar>
              <w:top w:w="72" w:type="dxa"/>
              <w:left w:w="144" w:type="dxa"/>
              <w:bottom w:w="72" w:type="dxa"/>
              <w:right w:w="144" w:type="dxa"/>
            </w:tcMar>
            <w:hideMark/>
          </w:tcPr>
          <w:p w:rsidR="00B278AD" w:rsidRPr="00B278AD" w:rsidRDefault="00B278AD" w:rsidP="00B278AD">
            <w:pPr>
              <w:spacing w:before="0" w:after="0" w:line="240" w:lineRule="auto"/>
            </w:pPr>
            <w:r w:rsidRPr="00B278AD">
              <w:rPr>
                <w:b/>
                <w:bCs/>
              </w:rPr>
              <w:t>ESL</w:t>
            </w:r>
          </w:p>
        </w:tc>
      </w:tr>
      <w:tr w:rsidR="00B278AD" w:rsidRPr="00B278AD" w:rsidTr="00B278AD">
        <w:trPr>
          <w:trHeight w:val="23"/>
        </w:trPr>
        <w:tc>
          <w:tcPr>
            <w:tcW w:w="2960" w:type="dxa"/>
            <w:tcBorders>
              <w:top w:val="single" w:sz="24"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1 (Beginning ABE Literacy)</w:t>
            </w:r>
          </w:p>
        </w:tc>
        <w:tc>
          <w:tcPr>
            <w:tcW w:w="2610" w:type="dxa"/>
            <w:tcBorders>
              <w:top w:val="single" w:sz="24"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1 (Beginning ESL Literacy)</w:t>
            </w:r>
          </w:p>
        </w:tc>
      </w:tr>
      <w:tr w:rsidR="00B278AD" w:rsidRPr="00B278AD" w:rsidTr="00B278AD">
        <w:trPr>
          <w:trHeight w:val="18"/>
        </w:trPr>
        <w:tc>
          <w:tcPr>
            <w:tcW w:w="296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2 (Beginning Basic Education)</w:t>
            </w:r>
          </w:p>
        </w:tc>
        <w:tc>
          <w:tcPr>
            <w:tcW w:w="26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2 (Low Beginning ESL)</w:t>
            </w:r>
          </w:p>
        </w:tc>
      </w:tr>
      <w:tr w:rsidR="00B278AD" w:rsidRPr="00B278AD" w:rsidTr="00B278AD">
        <w:trPr>
          <w:trHeight w:val="18"/>
        </w:trPr>
        <w:tc>
          <w:tcPr>
            <w:tcW w:w="296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3 (Low Intermediate ABE)</w:t>
            </w:r>
          </w:p>
        </w:tc>
        <w:tc>
          <w:tcPr>
            <w:tcW w:w="26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3 (High Beginning ESL)</w:t>
            </w:r>
          </w:p>
        </w:tc>
      </w:tr>
      <w:tr w:rsidR="00B278AD" w:rsidRPr="00B278AD" w:rsidTr="00B278AD">
        <w:trPr>
          <w:trHeight w:val="18"/>
        </w:trPr>
        <w:tc>
          <w:tcPr>
            <w:tcW w:w="296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4 (High Intermediate ABE)</w:t>
            </w:r>
          </w:p>
        </w:tc>
        <w:tc>
          <w:tcPr>
            <w:tcW w:w="26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4 (Low Intermediate ESL)</w:t>
            </w:r>
          </w:p>
        </w:tc>
      </w:tr>
      <w:tr w:rsidR="00B278AD" w:rsidRPr="00B278AD" w:rsidTr="00B278AD">
        <w:trPr>
          <w:trHeight w:val="18"/>
        </w:trPr>
        <w:tc>
          <w:tcPr>
            <w:tcW w:w="296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5 (Low Adult Secondary)</w:t>
            </w:r>
          </w:p>
        </w:tc>
        <w:tc>
          <w:tcPr>
            <w:tcW w:w="2610" w:type="dxa"/>
            <w:tcBorders>
              <w:top w:val="single" w:sz="8" w:space="0" w:color="FFFFFF"/>
              <w:left w:val="single" w:sz="8" w:space="0" w:color="FFFFFF"/>
              <w:bottom w:val="single" w:sz="8" w:space="0" w:color="FFFFFF"/>
              <w:right w:val="single" w:sz="8" w:space="0" w:color="FFFFFF"/>
            </w:tcBorders>
            <w:shd w:val="clear" w:color="auto" w:fill="CBCED3"/>
            <w:tcMar>
              <w:top w:w="72" w:type="dxa"/>
              <w:left w:w="144" w:type="dxa"/>
              <w:bottom w:w="72" w:type="dxa"/>
              <w:right w:w="144" w:type="dxa"/>
            </w:tcMar>
            <w:hideMark/>
          </w:tcPr>
          <w:p w:rsidR="00B278AD" w:rsidRPr="00B278AD" w:rsidRDefault="00B278AD" w:rsidP="00B278AD">
            <w:pPr>
              <w:spacing w:before="0" w:after="0" w:line="240" w:lineRule="auto"/>
            </w:pPr>
            <w:r w:rsidRPr="00B278AD">
              <w:t>5 (High Intermediate ESL)</w:t>
            </w:r>
          </w:p>
        </w:tc>
      </w:tr>
      <w:tr w:rsidR="00B278AD" w:rsidRPr="00B278AD" w:rsidTr="00B278AD">
        <w:trPr>
          <w:trHeight w:val="18"/>
        </w:trPr>
        <w:tc>
          <w:tcPr>
            <w:tcW w:w="296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6 (High Adult Secondary)</w:t>
            </w:r>
          </w:p>
        </w:tc>
        <w:tc>
          <w:tcPr>
            <w:tcW w:w="261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B278AD" w:rsidRPr="00B278AD" w:rsidRDefault="00B278AD" w:rsidP="00B278AD">
            <w:pPr>
              <w:spacing w:before="0" w:after="0" w:line="240" w:lineRule="auto"/>
            </w:pPr>
            <w:r w:rsidRPr="00B278AD">
              <w:t>6 (Advanced ESL)</w:t>
            </w:r>
          </w:p>
        </w:tc>
      </w:tr>
    </w:tbl>
    <w:p w:rsidR="00B278AD" w:rsidRDefault="00B278AD" w:rsidP="00B278AD">
      <w:pPr>
        <w:pStyle w:val="Heading2"/>
      </w:pPr>
      <w:r>
        <w:t>NRS Test Approval</w:t>
      </w:r>
    </w:p>
    <w:p w:rsidR="00B278AD" w:rsidRDefault="00B278AD" w:rsidP="00B278AD">
      <w:pPr>
        <w:rPr>
          <w:b/>
        </w:rPr>
      </w:pPr>
      <w:r w:rsidRPr="003617B3">
        <w:rPr>
          <w:b/>
        </w:rPr>
        <w:t>Currently approved tests</w:t>
      </w:r>
      <w:r w:rsidR="003617B3">
        <w:rPr>
          <w:b/>
        </w:rPr>
        <w:t xml:space="preserve"> for Minnesota ABE programs:</w:t>
      </w:r>
    </w:p>
    <w:p w:rsidR="0038109D" w:rsidRDefault="0038109D" w:rsidP="0038109D">
      <w:pPr>
        <w:pStyle w:val="ListParagraph"/>
        <w:numPr>
          <w:ilvl w:val="0"/>
          <w:numId w:val="34"/>
        </w:numPr>
        <w:rPr>
          <w:b/>
        </w:rPr>
      </w:pPr>
      <w:r>
        <w:rPr>
          <w:b/>
        </w:rPr>
        <w:t>BEST Plus</w:t>
      </w:r>
    </w:p>
    <w:p w:rsidR="0038109D" w:rsidRDefault="0038109D" w:rsidP="0038109D">
      <w:pPr>
        <w:pStyle w:val="ListParagraph"/>
        <w:numPr>
          <w:ilvl w:val="0"/>
          <w:numId w:val="34"/>
        </w:numPr>
        <w:rPr>
          <w:b/>
        </w:rPr>
      </w:pPr>
      <w:r>
        <w:rPr>
          <w:b/>
        </w:rPr>
        <w:t>CASAS</w:t>
      </w:r>
    </w:p>
    <w:p w:rsidR="0038109D" w:rsidRPr="0038109D" w:rsidRDefault="0038109D" w:rsidP="0038109D">
      <w:pPr>
        <w:pStyle w:val="ListParagraph"/>
        <w:numPr>
          <w:ilvl w:val="0"/>
          <w:numId w:val="34"/>
        </w:numPr>
        <w:rPr>
          <w:b/>
        </w:rPr>
      </w:pPr>
      <w:r>
        <w:rPr>
          <w:b/>
        </w:rPr>
        <w:t>TABE</w:t>
      </w:r>
    </w:p>
    <w:p w:rsidR="003617B3" w:rsidRDefault="003617B3" w:rsidP="003617B3">
      <w:pPr>
        <w:pStyle w:val="Heading4"/>
      </w:pPr>
      <w:bookmarkStart w:id="3" w:name="_Toc470859351"/>
      <w:bookmarkStart w:id="4" w:name="_Toc503969820"/>
      <w:bookmarkStart w:id="5" w:name="_Toc532993968"/>
      <w:r w:rsidRPr="0048310B">
        <w:t>BEST Plus</w:t>
      </w:r>
      <w:bookmarkEnd w:id="3"/>
      <w:bookmarkEnd w:id="4"/>
      <w:bookmarkEnd w:id="5"/>
    </w:p>
    <w:p w:rsidR="003617B3" w:rsidRPr="003C0AE6" w:rsidRDefault="003617B3" w:rsidP="003617B3">
      <w:pPr>
        <w:spacing w:after="0"/>
        <w:rPr>
          <w:i/>
        </w:rPr>
      </w:pPr>
      <w:r w:rsidRPr="003C0AE6">
        <w:rPr>
          <w:i/>
        </w:rPr>
        <w:t xml:space="preserve">For Levels:  </w:t>
      </w:r>
      <w:r w:rsidRPr="0093331F">
        <w:rPr>
          <w:b/>
          <w:i/>
        </w:rPr>
        <w:t>ESL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3617B3" w:rsidRPr="0048310B" w:rsidTr="003617B3">
        <w:tc>
          <w:tcPr>
            <w:tcW w:w="3168"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rsidR="003617B3" w:rsidRPr="0048310B" w:rsidRDefault="003617B3" w:rsidP="003617B3">
            <w:pPr>
              <w:spacing w:before="0" w:after="0"/>
              <w:rPr>
                <w:rFonts w:cs="Arial"/>
                <w:b/>
                <w:i/>
                <w:color w:val="FFFFFF" w:themeColor="background1"/>
              </w:rPr>
            </w:pPr>
            <w:r>
              <w:rPr>
                <w:rFonts w:cs="Arial"/>
                <w:b/>
                <w:i/>
                <w:color w:val="FFFFFF" w:themeColor="background1"/>
              </w:rPr>
              <w:t>Content</w:t>
            </w:r>
          </w:p>
        </w:tc>
        <w:tc>
          <w:tcPr>
            <w:tcW w:w="1980"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Forms/Levels</w:t>
            </w:r>
          </w:p>
        </w:tc>
      </w:tr>
      <w:tr w:rsidR="003617B3" w:rsidRPr="0048310B" w:rsidTr="003617B3">
        <w:tc>
          <w:tcPr>
            <w:tcW w:w="3168" w:type="dxa"/>
          </w:tcPr>
          <w:p w:rsidR="003617B3" w:rsidRPr="00E22022" w:rsidRDefault="003617B3" w:rsidP="003617B3">
            <w:pPr>
              <w:spacing w:before="0" w:after="0"/>
              <w:rPr>
                <w:rFonts w:cs="Arial"/>
                <w:b/>
              </w:rPr>
            </w:pPr>
            <w:r w:rsidRPr="00E22022">
              <w:rPr>
                <w:rFonts w:cs="Arial"/>
                <w:b/>
              </w:rPr>
              <w:t>Basic English Skills Test (BEST) Plus 2.0</w:t>
            </w:r>
          </w:p>
        </w:tc>
        <w:tc>
          <w:tcPr>
            <w:tcW w:w="2430" w:type="dxa"/>
          </w:tcPr>
          <w:p w:rsidR="003617B3" w:rsidRPr="0048310B" w:rsidRDefault="003617B3" w:rsidP="003617B3">
            <w:pPr>
              <w:spacing w:before="0" w:after="0" w:line="240" w:lineRule="auto"/>
              <w:rPr>
                <w:rFonts w:cs="Arial"/>
              </w:rPr>
            </w:pPr>
            <w:r>
              <w:rPr>
                <w:rFonts w:cs="Arial"/>
              </w:rPr>
              <w:t>ESL</w:t>
            </w:r>
            <w:r w:rsidRPr="00E22022">
              <w:rPr>
                <w:rFonts w:cs="Arial"/>
                <w:b/>
              </w:rPr>
              <w:t>*</w:t>
            </w:r>
          </w:p>
        </w:tc>
        <w:tc>
          <w:tcPr>
            <w:tcW w:w="1980" w:type="dxa"/>
          </w:tcPr>
          <w:p w:rsidR="003617B3" w:rsidRPr="0048310B" w:rsidRDefault="003617B3" w:rsidP="003617B3">
            <w:pPr>
              <w:spacing w:before="0" w:after="0" w:line="240" w:lineRule="auto"/>
              <w:rPr>
                <w:rFonts w:cs="Arial"/>
              </w:rPr>
            </w:pPr>
            <w:r w:rsidRPr="0048310B">
              <w:rPr>
                <w:rFonts w:cs="Arial"/>
              </w:rPr>
              <w:t>Paper-based</w:t>
            </w:r>
            <w:r>
              <w:rPr>
                <w:rFonts w:cs="Arial"/>
              </w:rPr>
              <w:t>,</w:t>
            </w:r>
          </w:p>
          <w:p w:rsidR="003617B3" w:rsidRPr="0048310B" w:rsidRDefault="003617B3" w:rsidP="003617B3">
            <w:pPr>
              <w:spacing w:before="0" w:after="0" w:line="240" w:lineRule="auto"/>
              <w:rPr>
                <w:rFonts w:cs="Arial"/>
              </w:rPr>
            </w:pPr>
            <w:r w:rsidRPr="0048310B">
              <w:rPr>
                <w:rFonts w:cs="Arial"/>
              </w:rPr>
              <w:t>Computer-adaptive</w:t>
            </w:r>
          </w:p>
        </w:tc>
        <w:tc>
          <w:tcPr>
            <w:tcW w:w="1980" w:type="dxa"/>
          </w:tcPr>
          <w:p w:rsidR="003617B3" w:rsidRPr="0048310B" w:rsidRDefault="003617B3" w:rsidP="003617B3">
            <w:pPr>
              <w:spacing w:before="0" w:after="0"/>
              <w:rPr>
                <w:rFonts w:cs="Arial"/>
              </w:rPr>
            </w:pPr>
            <w:r>
              <w:rPr>
                <w:rFonts w:cs="Arial"/>
              </w:rPr>
              <w:t>D, E, F</w:t>
            </w:r>
          </w:p>
        </w:tc>
      </w:tr>
    </w:tbl>
    <w:p w:rsidR="003617B3" w:rsidRPr="0048310B" w:rsidRDefault="003617B3" w:rsidP="003617B3">
      <w:pPr>
        <w:spacing w:before="0" w:after="0"/>
        <w:rPr>
          <w:rFonts w:cs="Arial"/>
          <w:i/>
        </w:rPr>
      </w:pPr>
      <w:r w:rsidRPr="0048310B">
        <w:rPr>
          <w:rFonts w:cs="Arial"/>
          <w:i/>
        </w:rPr>
        <w:t>*Approved by O</w:t>
      </w:r>
      <w:r>
        <w:rPr>
          <w:rFonts w:cs="Arial"/>
          <w:i/>
        </w:rPr>
        <w:t>CT</w:t>
      </w:r>
      <w:r w:rsidRPr="0048310B">
        <w:rPr>
          <w:rFonts w:cs="Arial"/>
          <w:i/>
        </w:rPr>
        <w:t xml:space="preserve">AE and the Minnesota Department of Education for NRS purposes through </w:t>
      </w:r>
      <w:r>
        <w:rPr>
          <w:rFonts w:cs="Arial"/>
          <w:i/>
        </w:rPr>
        <w:t>February 2, 2021</w:t>
      </w:r>
      <w:r w:rsidRPr="0048310B">
        <w:rPr>
          <w:rFonts w:cs="Arial"/>
          <w:i/>
        </w:rPr>
        <w:t xml:space="preserve">.  </w:t>
      </w:r>
    </w:p>
    <w:p w:rsidR="003617B3" w:rsidRDefault="003617B3" w:rsidP="003617B3">
      <w:pPr>
        <w:pStyle w:val="Heading4"/>
      </w:pPr>
      <w:bookmarkStart w:id="6" w:name="_Toc470859352"/>
      <w:bookmarkStart w:id="7" w:name="_Toc503969821"/>
      <w:bookmarkStart w:id="8" w:name="_Toc532993969"/>
      <w:r w:rsidRPr="0048310B">
        <w:t>CASAS</w:t>
      </w:r>
      <w:bookmarkEnd w:id="6"/>
      <w:bookmarkEnd w:id="7"/>
      <w:bookmarkEnd w:id="8"/>
    </w:p>
    <w:p w:rsidR="003617B3" w:rsidRPr="003C0AE6" w:rsidRDefault="003617B3" w:rsidP="003617B3">
      <w:pPr>
        <w:spacing w:after="0"/>
        <w:rPr>
          <w:i/>
        </w:rPr>
      </w:pPr>
      <w:r w:rsidRPr="003C0AE6">
        <w:rPr>
          <w:i/>
        </w:rPr>
        <w:t xml:space="preserve">For Levels:  </w:t>
      </w:r>
      <w:r w:rsidRPr="0093331F">
        <w:rPr>
          <w:b/>
          <w:i/>
        </w:rPr>
        <w:t>ABE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3617B3" w:rsidRPr="0048310B" w:rsidTr="003617B3">
        <w:tc>
          <w:tcPr>
            <w:tcW w:w="3168"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Forms/Levels</w:t>
            </w:r>
          </w:p>
        </w:tc>
      </w:tr>
      <w:tr w:rsidR="003617B3" w:rsidRPr="0048310B" w:rsidTr="003617B3">
        <w:tc>
          <w:tcPr>
            <w:tcW w:w="3168" w:type="dxa"/>
          </w:tcPr>
          <w:p w:rsidR="003617B3" w:rsidRPr="0048310B" w:rsidRDefault="003617B3" w:rsidP="003617B3">
            <w:pPr>
              <w:spacing w:before="0" w:after="0" w:line="240" w:lineRule="auto"/>
              <w:rPr>
                <w:rFonts w:cs="Arial"/>
                <w:b/>
              </w:rPr>
            </w:pPr>
            <w:r>
              <w:rPr>
                <w:rFonts w:cs="Arial"/>
                <w:b/>
              </w:rPr>
              <w:t>GOALS</w:t>
            </w:r>
          </w:p>
        </w:tc>
        <w:tc>
          <w:tcPr>
            <w:tcW w:w="2430" w:type="dxa"/>
          </w:tcPr>
          <w:p w:rsidR="003617B3" w:rsidRPr="0048310B" w:rsidRDefault="003617B3" w:rsidP="003617B3">
            <w:pPr>
              <w:spacing w:before="0" w:after="0" w:line="240" w:lineRule="auto"/>
              <w:rPr>
                <w:rFonts w:cs="Arial"/>
              </w:rPr>
            </w:pPr>
            <w:r>
              <w:rPr>
                <w:rFonts w:cs="Arial"/>
              </w:rPr>
              <w:t>Reading</w:t>
            </w:r>
          </w:p>
        </w:tc>
        <w:tc>
          <w:tcPr>
            <w:tcW w:w="1980" w:type="dxa"/>
          </w:tcPr>
          <w:p w:rsidR="003617B3" w:rsidRPr="0048310B" w:rsidRDefault="003617B3" w:rsidP="003617B3">
            <w:pPr>
              <w:spacing w:before="0" w:after="0" w:line="240" w:lineRule="auto"/>
              <w:rPr>
                <w:rFonts w:cs="Arial"/>
              </w:rPr>
            </w:pPr>
            <w:r>
              <w:rPr>
                <w:rFonts w:cs="Arial"/>
              </w:rPr>
              <w:t>Paper-based, Computer-based</w:t>
            </w:r>
          </w:p>
        </w:tc>
        <w:tc>
          <w:tcPr>
            <w:tcW w:w="1980" w:type="dxa"/>
          </w:tcPr>
          <w:p w:rsidR="003617B3" w:rsidRPr="0048310B" w:rsidRDefault="003617B3" w:rsidP="003617B3">
            <w:pPr>
              <w:spacing w:before="0" w:after="0" w:line="240" w:lineRule="auto"/>
              <w:rPr>
                <w:rFonts w:cs="Arial"/>
              </w:rPr>
            </w:pPr>
            <w:r>
              <w:rPr>
                <w:rFonts w:cs="Arial"/>
              </w:rPr>
              <w:t>901R-908R</w:t>
            </w:r>
          </w:p>
        </w:tc>
      </w:tr>
      <w:tr w:rsidR="003617B3" w:rsidRPr="0048310B" w:rsidTr="003617B3">
        <w:tc>
          <w:tcPr>
            <w:tcW w:w="3168" w:type="dxa"/>
          </w:tcPr>
          <w:p w:rsidR="003617B3" w:rsidRDefault="003617B3" w:rsidP="003617B3">
            <w:pPr>
              <w:spacing w:before="0" w:after="0" w:line="240" w:lineRule="auto"/>
              <w:rPr>
                <w:rFonts w:cs="Arial"/>
                <w:b/>
              </w:rPr>
            </w:pPr>
            <w:r>
              <w:rPr>
                <w:rFonts w:cs="Arial"/>
                <w:b/>
              </w:rPr>
              <w:t>GOALS</w:t>
            </w:r>
          </w:p>
        </w:tc>
        <w:tc>
          <w:tcPr>
            <w:tcW w:w="2430" w:type="dxa"/>
          </w:tcPr>
          <w:p w:rsidR="003617B3" w:rsidRDefault="003617B3" w:rsidP="003617B3">
            <w:pPr>
              <w:spacing w:before="0" w:after="0" w:line="240" w:lineRule="auto"/>
              <w:rPr>
                <w:rFonts w:cs="Arial"/>
              </w:rPr>
            </w:pPr>
            <w:r>
              <w:rPr>
                <w:rFonts w:cs="Arial"/>
              </w:rPr>
              <w:t>Math</w:t>
            </w:r>
          </w:p>
        </w:tc>
        <w:tc>
          <w:tcPr>
            <w:tcW w:w="1980" w:type="dxa"/>
          </w:tcPr>
          <w:p w:rsidR="003617B3" w:rsidRDefault="003617B3" w:rsidP="003617B3">
            <w:pPr>
              <w:spacing w:before="0" w:after="0" w:line="240" w:lineRule="auto"/>
              <w:rPr>
                <w:rFonts w:cs="Arial"/>
              </w:rPr>
            </w:pPr>
            <w:r>
              <w:rPr>
                <w:rFonts w:cs="Arial"/>
              </w:rPr>
              <w:t>Paper-based, Computer-based</w:t>
            </w:r>
          </w:p>
        </w:tc>
        <w:tc>
          <w:tcPr>
            <w:tcW w:w="1980" w:type="dxa"/>
          </w:tcPr>
          <w:p w:rsidR="003617B3" w:rsidRDefault="003617B3" w:rsidP="003617B3">
            <w:pPr>
              <w:spacing w:before="0" w:after="0" w:line="240" w:lineRule="auto"/>
              <w:rPr>
                <w:rFonts w:cs="Arial"/>
              </w:rPr>
            </w:pPr>
            <w:r>
              <w:rPr>
                <w:rFonts w:cs="Arial"/>
              </w:rPr>
              <w:t>900, 913, 914, 917, 918</w:t>
            </w:r>
          </w:p>
        </w:tc>
      </w:tr>
    </w:tbl>
    <w:p w:rsidR="003617B3" w:rsidRPr="003617B3" w:rsidRDefault="003617B3" w:rsidP="00A003F4">
      <w:pPr>
        <w:pStyle w:val="ListParagraph"/>
        <w:numPr>
          <w:ilvl w:val="0"/>
          <w:numId w:val="21"/>
        </w:numPr>
        <w:spacing w:after="0"/>
      </w:pPr>
      <w:r w:rsidRPr="003617B3">
        <w:t xml:space="preserve">Computer and paper versions (hand score or scanned using </w:t>
      </w:r>
      <w:proofErr w:type="spellStart"/>
      <w:r w:rsidRPr="003617B3">
        <w:t>TOPSpro</w:t>
      </w:r>
      <w:proofErr w:type="spellEnd"/>
      <w:r w:rsidRPr="003617B3">
        <w:t xml:space="preserve"> Enterprise)</w:t>
      </w:r>
    </w:p>
    <w:p w:rsidR="003617B3" w:rsidRPr="003617B3" w:rsidRDefault="003617B3" w:rsidP="00A003F4">
      <w:pPr>
        <w:pStyle w:val="ListParagraph"/>
        <w:numPr>
          <w:ilvl w:val="0"/>
          <w:numId w:val="21"/>
        </w:numPr>
        <w:spacing w:after="0"/>
      </w:pPr>
      <w:r>
        <w:t>2</w:t>
      </w:r>
      <w:r w:rsidRPr="003617B3">
        <w:t xml:space="preserve"> Subject</w:t>
      </w:r>
      <w:r>
        <w:t>s</w:t>
      </w:r>
      <w:r w:rsidRPr="003617B3">
        <w:t>:  Reading</w:t>
      </w:r>
      <w:r>
        <w:t xml:space="preserve"> and Math</w:t>
      </w:r>
    </w:p>
    <w:p w:rsidR="003617B3" w:rsidRPr="003617B3" w:rsidRDefault="003617B3" w:rsidP="00A003F4">
      <w:pPr>
        <w:pStyle w:val="ListParagraph"/>
        <w:numPr>
          <w:ilvl w:val="0"/>
          <w:numId w:val="21"/>
        </w:numPr>
        <w:spacing w:after="0"/>
      </w:pPr>
      <w:r w:rsidRPr="003617B3">
        <w:lastRenderedPageBreak/>
        <w:t>4 Levels: A, B, C, D</w:t>
      </w:r>
    </w:p>
    <w:p w:rsidR="003617B3" w:rsidRPr="003617B3" w:rsidRDefault="003617B3" w:rsidP="00A003F4">
      <w:pPr>
        <w:pStyle w:val="ListParagraph"/>
        <w:numPr>
          <w:ilvl w:val="0"/>
          <w:numId w:val="21"/>
        </w:numPr>
        <w:spacing w:after="0"/>
      </w:pPr>
      <w:r w:rsidRPr="003617B3">
        <w:t>Math test has been submitted for review</w:t>
      </w:r>
    </w:p>
    <w:p w:rsidR="003617B3" w:rsidRPr="003617B3" w:rsidRDefault="003617B3" w:rsidP="00A003F4">
      <w:pPr>
        <w:pStyle w:val="ListParagraph"/>
        <w:numPr>
          <w:ilvl w:val="0"/>
          <w:numId w:val="21"/>
        </w:numPr>
        <w:spacing w:after="0"/>
      </w:pPr>
      <w:r w:rsidRPr="003617B3">
        <w:t>CASAS Life and Work Reading and Life Skills Math were dropped from the approved list for ABE Levels on June 30, 2019</w:t>
      </w:r>
    </w:p>
    <w:p w:rsidR="003617B3" w:rsidRPr="003C0AE6" w:rsidRDefault="003617B3" w:rsidP="003617B3">
      <w:pPr>
        <w:spacing w:after="0"/>
        <w:rPr>
          <w:i/>
        </w:rPr>
      </w:pPr>
      <w:r w:rsidRPr="003C0AE6">
        <w:rPr>
          <w:i/>
        </w:rPr>
        <w:t xml:space="preserve">For Levels:  </w:t>
      </w:r>
      <w:r w:rsidRPr="0093331F">
        <w:rPr>
          <w:b/>
          <w:i/>
        </w:rPr>
        <w:t>ESL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3617B3" w:rsidRPr="0048310B" w:rsidTr="003617B3">
        <w:tc>
          <w:tcPr>
            <w:tcW w:w="3168"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rsidR="003617B3" w:rsidRPr="0048310B" w:rsidRDefault="003617B3" w:rsidP="003617B3">
            <w:pPr>
              <w:spacing w:before="0" w:after="0" w:line="240" w:lineRule="auto"/>
              <w:jc w:val="both"/>
              <w:rPr>
                <w:rFonts w:cs="Arial"/>
                <w:b/>
                <w:i/>
                <w:color w:val="FFFFFF" w:themeColor="background1"/>
              </w:rPr>
            </w:pPr>
            <w:r w:rsidRPr="0048310B">
              <w:rPr>
                <w:rFonts w:cs="Arial"/>
                <w:b/>
                <w:i/>
                <w:color w:val="FFFFFF" w:themeColor="background1"/>
              </w:rPr>
              <w:t>Forms/Levels</w:t>
            </w:r>
          </w:p>
        </w:tc>
      </w:tr>
      <w:tr w:rsidR="003617B3" w:rsidRPr="0048310B" w:rsidTr="003617B3">
        <w:tc>
          <w:tcPr>
            <w:tcW w:w="3168" w:type="dxa"/>
          </w:tcPr>
          <w:p w:rsidR="003617B3" w:rsidRPr="0048310B" w:rsidRDefault="003617B3" w:rsidP="003617B3">
            <w:pPr>
              <w:spacing w:before="0" w:after="0" w:line="240" w:lineRule="auto"/>
              <w:rPr>
                <w:rFonts w:cs="Arial"/>
              </w:rPr>
            </w:pPr>
            <w:r w:rsidRPr="0048310B">
              <w:rPr>
                <w:rFonts w:cs="Arial"/>
                <w:b/>
              </w:rPr>
              <w:t>Beginning Literacy</w:t>
            </w:r>
          </w:p>
        </w:tc>
        <w:tc>
          <w:tcPr>
            <w:tcW w:w="2430" w:type="dxa"/>
          </w:tcPr>
          <w:p w:rsidR="003617B3" w:rsidRPr="0048310B" w:rsidRDefault="003617B3" w:rsidP="003617B3">
            <w:pPr>
              <w:spacing w:before="0" w:after="0" w:line="240" w:lineRule="auto"/>
              <w:rPr>
                <w:rFonts w:cs="Arial"/>
              </w:rPr>
            </w:pPr>
            <w:r w:rsidRPr="0048310B">
              <w:rPr>
                <w:rFonts w:cs="Arial"/>
              </w:rPr>
              <w:t>Reading</w:t>
            </w:r>
            <w:r>
              <w:rPr>
                <w:rFonts w:cs="Arial"/>
              </w:rPr>
              <w:t>*</w:t>
            </w:r>
          </w:p>
        </w:tc>
        <w:tc>
          <w:tcPr>
            <w:tcW w:w="1980" w:type="dxa"/>
          </w:tcPr>
          <w:p w:rsidR="003617B3" w:rsidRPr="0048310B" w:rsidRDefault="003617B3" w:rsidP="003617B3">
            <w:pPr>
              <w:spacing w:before="0" w:after="0" w:line="240" w:lineRule="auto"/>
              <w:rPr>
                <w:rFonts w:cs="Arial"/>
              </w:rPr>
            </w:pPr>
            <w:r w:rsidRPr="0048310B">
              <w:rPr>
                <w:rFonts w:cs="Arial"/>
              </w:rPr>
              <w:t>Computer-based</w:t>
            </w:r>
            <w:r>
              <w:rPr>
                <w:rFonts w:cs="Arial"/>
              </w:rPr>
              <w:t>,</w:t>
            </w:r>
          </w:p>
          <w:p w:rsidR="003617B3" w:rsidRPr="0048310B" w:rsidRDefault="003617B3" w:rsidP="003617B3">
            <w:pPr>
              <w:spacing w:before="0" w:after="0" w:line="240" w:lineRule="auto"/>
              <w:rPr>
                <w:rFonts w:cs="Arial"/>
              </w:rPr>
            </w:pPr>
            <w:r w:rsidRPr="0048310B">
              <w:rPr>
                <w:rFonts w:cs="Arial"/>
              </w:rPr>
              <w:t>Paper-based</w:t>
            </w:r>
          </w:p>
        </w:tc>
        <w:tc>
          <w:tcPr>
            <w:tcW w:w="1980" w:type="dxa"/>
          </w:tcPr>
          <w:p w:rsidR="003617B3" w:rsidRPr="0048310B" w:rsidRDefault="003617B3" w:rsidP="003617B3">
            <w:pPr>
              <w:spacing w:before="0" w:after="0" w:line="240" w:lineRule="auto"/>
              <w:rPr>
                <w:rFonts w:cs="Arial"/>
              </w:rPr>
            </w:pPr>
            <w:r w:rsidRPr="0048310B">
              <w:rPr>
                <w:rFonts w:cs="Arial"/>
              </w:rPr>
              <w:t>27 and 28</w:t>
            </w:r>
          </w:p>
        </w:tc>
      </w:tr>
      <w:tr w:rsidR="003617B3" w:rsidRPr="00E81C1E" w:rsidTr="003617B3">
        <w:tc>
          <w:tcPr>
            <w:tcW w:w="3168" w:type="dxa"/>
          </w:tcPr>
          <w:p w:rsidR="003617B3" w:rsidRPr="00E81C1E" w:rsidRDefault="003617B3" w:rsidP="003617B3">
            <w:pPr>
              <w:spacing w:before="0" w:after="0" w:line="240" w:lineRule="auto"/>
              <w:rPr>
                <w:rFonts w:cs="Arial"/>
              </w:rPr>
            </w:pPr>
            <w:r w:rsidRPr="00E81C1E">
              <w:rPr>
                <w:rFonts w:cs="Arial"/>
                <w:b/>
              </w:rPr>
              <w:t>Life and Work</w:t>
            </w:r>
          </w:p>
        </w:tc>
        <w:tc>
          <w:tcPr>
            <w:tcW w:w="2430" w:type="dxa"/>
          </w:tcPr>
          <w:p w:rsidR="003617B3" w:rsidRPr="00E81C1E" w:rsidRDefault="003617B3" w:rsidP="003617B3">
            <w:pPr>
              <w:spacing w:before="0" w:after="0" w:line="240" w:lineRule="auto"/>
              <w:rPr>
                <w:rFonts w:cs="Arial"/>
              </w:rPr>
            </w:pPr>
            <w:r w:rsidRPr="00E81C1E">
              <w:rPr>
                <w:rFonts w:cs="Arial"/>
              </w:rPr>
              <w:t>Reading</w:t>
            </w:r>
            <w:r>
              <w:rPr>
                <w:rFonts w:cs="Arial"/>
                <w:b/>
              </w:rPr>
              <w:t>*</w:t>
            </w:r>
          </w:p>
        </w:tc>
        <w:tc>
          <w:tcPr>
            <w:tcW w:w="1980" w:type="dxa"/>
          </w:tcPr>
          <w:p w:rsidR="003617B3" w:rsidRPr="00E81C1E" w:rsidRDefault="003617B3" w:rsidP="003617B3">
            <w:pPr>
              <w:spacing w:before="0" w:after="0" w:line="240" w:lineRule="auto"/>
              <w:rPr>
                <w:rFonts w:cs="Arial"/>
              </w:rPr>
            </w:pPr>
            <w:r w:rsidRPr="00E81C1E">
              <w:rPr>
                <w:rFonts w:cs="Arial"/>
              </w:rPr>
              <w:t>Computer-based,</w:t>
            </w:r>
          </w:p>
          <w:p w:rsidR="003617B3" w:rsidRPr="00E81C1E" w:rsidRDefault="003617B3" w:rsidP="003617B3">
            <w:pPr>
              <w:spacing w:before="0" w:after="0" w:line="240" w:lineRule="auto"/>
              <w:rPr>
                <w:rFonts w:cs="Arial"/>
              </w:rPr>
            </w:pPr>
            <w:r w:rsidRPr="00E81C1E">
              <w:rPr>
                <w:rFonts w:cs="Arial"/>
              </w:rPr>
              <w:t>Paper-based</w:t>
            </w:r>
          </w:p>
        </w:tc>
        <w:tc>
          <w:tcPr>
            <w:tcW w:w="1980" w:type="dxa"/>
          </w:tcPr>
          <w:p w:rsidR="003617B3" w:rsidRPr="00E81C1E" w:rsidRDefault="003617B3" w:rsidP="00A003F4">
            <w:pPr>
              <w:numPr>
                <w:ilvl w:val="0"/>
                <w:numId w:val="17"/>
              </w:numPr>
              <w:tabs>
                <w:tab w:val="clear" w:pos="720"/>
              </w:tabs>
              <w:spacing w:before="0" w:after="0" w:line="240" w:lineRule="auto"/>
              <w:ind w:left="162" w:hanging="142"/>
              <w:rPr>
                <w:rFonts w:cs="Arial"/>
              </w:rPr>
            </w:pPr>
            <w:r w:rsidRPr="00E81C1E">
              <w:rPr>
                <w:rFonts w:cs="Arial"/>
              </w:rPr>
              <w:t>Level A:  81, 82, 81X, 82X</w:t>
            </w:r>
          </w:p>
          <w:p w:rsidR="003617B3" w:rsidRPr="00E81C1E" w:rsidRDefault="003617B3" w:rsidP="00A003F4">
            <w:pPr>
              <w:numPr>
                <w:ilvl w:val="0"/>
                <w:numId w:val="18"/>
              </w:numPr>
              <w:spacing w:before="0" w:after="0" w:line="240" w:lineRule="auto"/>
              <w:ind w:left="162" w:hanging="142"/>
              <w:rPr>
                <w:rFonts w:cs="Arial"/>
              </w:rPr>
            </w:pPr>
            <w:r w:rsidRPr="00E81C1E">
              <w:rPr>
                <w:rFonts w:cs="Arial"/>
              </w:rPr>
              <w:t>Level B:  83, 84</w:t>
            </w:r>
          </w:p>
          <w:p w:rsidR="003617B3" w:rsidRPr="00E81C1E" w:rsidRDefault="003617B3" w:rsidP="00A003F4">
            <w:pPr>
              <w:numPr>
                <w:ilvl w:val="0"/>
                <w:numId w:val="18"/>
              </w:numPr>
              <w:spacing w:before="0" w:after="0" w:line="240" w:lineRule="auto"/>
              <w:ind w:left="162" w:hanging="142"/>
              <w:rPr>
                <w:rFonts w:cs="Arial"/>
              </w:rPr>
            </w:pPr>
            <w:r w:rsidRPr="00E81C1E">
              <w:rPr>
                <w:rFonts w:cs="Arial"/>
              </w:rPr>
              <w:t>Level C:  85, 86, 185, 186</w:t>
            </w:r>
          </w:p>
          <w:p w:rsidR="003617B3" w:rsidRPr="00E81C1E" w:rsidRDefault="003617B3" w:rsidP="00A003F4">
            <w:pPr>
              <w:numPr>
                <w:ilvl w:val="0"/>
                <w:numId w:val="18"/>
              </w:numPr>
              <w:spacing w:before="0" w:after="0" w:line="240" w:lineRule="auto"/>
              <w:ind w:left="162" w:hanging="142"/>
              <w:rPr>
                <w:rFonts w:cs="Arial"/>
              </w:rPr>
            </w:pPr>
            <w:r w:rsidRPr="00E81C1E">
              <w:rPr>
                <w:rFonts w:cs="Arial"/>
              </w:rPr>
              <w:t>Level D:  187, 188</w:t>
            </w:r>
          </w:p>
        </w:tc>
      </w:tr>
      <w:tr w:rsidR="003617B3" w:rsidRPr="00E81C1E" w:rsidTr="003617B3">
        <w:tc>
          <w:tcPr>
            <w:tcW w:w="3168" w:type="dxa"/>
          </w:tcPr>
          <w:p w:rsidR="003617B3" w:rsidRPr="00E81C1E" w:rsidRDefault="003617B3" w:rsidP="003617B3">
            <w:pPr>
              <w:spacing w:before="0" w:after="0" w:line="240" w:lineRule="auto"/>
              <w:rPr>
                <w:rFonts w:cs="Arial"/>
              </w:rPr>
            </w:pPr>
            <w:r w:rsidRPr="00E81C1E">
              <w:rPr>
                <w:rFonts w:cs="Arial"/>
                <w:b/>
              </w:rPr>
              <w:t>Life and Work</w:t>
            </w:r>
          </w:p>
        </w:tc>
        <w:tc>
          <w:tcPr>
            <w:tcW w:w="2430" w:type="dxa"/>
          </w:tcPr>
          <w:p w:rsidR="003617B3" w:rsidRPr="00E81C1E" w:rsidRDefault="003617B3" w:rsidP="003617B3">
            <w:pPr>
              <w:spacing w:before="0" w:after="0" w:line="240" w:lineRule="auto"/>
              <w:rPr>
                <w:rFonts w:cs="Arial"/>
              </w:rPr>
            </w:pPr>
            <w:r w:rsidRPr="00E81C1E">
              <w:rPr>
                <w:rFonts w:cs="Arial"/>
              </w:rPr>
              <w:t>Listening*</w:t>
            </w:r>
          </w:p>
        </w:tc>
        <w:tc>
          <w:tcPr>
            <w:tcW w:w="1980" w:type="dxa"/>
          </w:tcPr>
          <w:p w:rsidR="003617B3" w:rsidRPr="00E81C1E" w:rsidRDefault="003617B3" w:rsidP="003617B3">
            <w:pPr>
              <w:spacing w:before="0" w:after="0" w:line="240" w:lineRule="auto"/>
              <w:rPr>
                <w:rFonts w:cs="Arial"/>
              </w:rPr>
            </w:pPr>
            <w:r w:rsidRPr="00E81C1E">
              <w:rPr>
                <w:rFonts w:cs="Arial"/>
              </w:rPr>
              <w:t>Computer-based,</w:t>
            </w:r>
          </w:p>
          <w:p w:rsidR="003617B3" w:rsidRPr="00E81C1E" w:rsidRDefault="003617B3" w:rsidP="003617B3">
            <w:pPr>
              <w:spacing w:before="0" w:after="0" w:line="240" w:lineRule="auto"/>
              <w:rPr>
                <w:rFonts w:cs="Arial"/>
              </w:rPr>
            </w:pPr>
            <w:r w:rsidRPr="00E81C1E">
              <w:rPr>
                <w:rFonts w:cs="Arial"/>
              </w:rPr>
              <w:t>Paper-based</w:t>
            </w:r>
          </w:p>
        </w:tc>
        <w:tc>
          <w:tcPr>
            <w:tcW w:w="1980" w:type="dxa"/>
          </w:tcPr>
          <w:p w:rsidR="003617B3" w:rsidRPr="00E81C1E" w:rsidRDefault="003617B3" w:rsidP="003617B3">
            <w:pPr>
              <w:spacing w:before="0" w:after="0" w:line="240" w:lineRule="auto"/>
              <w:rPr>
                <w:rFonts w:cs="Arial"/>
              </w:rPr>
            </w:pPr>
            <w:r w:rsidRPr="00E81C1E">
              <w:rPr>
                <w:rFonts w:cs="Arial"/>
              </w:rPr>
              <w:t>981L-986L</w:t>
            </w:r>
          </w:p>
        </w:tc>
      </w:tr>
    </w:tbl>
    <w:p w:rsidR="003617B3" w:rsidRDefault="003617B3" w:rsidP="003617B3">
      <w:pPr>
        <w:pStyle w:val="Footer"/>
        <w:tabs>
          <w:tab w:val="left" w:pos="360"/>
        </w:tabs>
        <w:rPr>
          <w:rFonts w:cs="Arial"/>
          <w:i/>
        </w:rPr>
      </w:pPr>
      <w:r w:rsidRPr="00E81C1E">
        <w:rPr>
          <w:rFonts w:cs="Arial"/>
          <w:i/>
        </w:rPr>
        <w:t>*Approved by OCTAE and the Minnesota Department of Education for NRS purposes for ESL Levels through February 2, 2021.</w:t>
      </w:r>
    </w:p>
    <w:p w:rsidR="003617B3" w:rsidRDefault="003617B3" w:rsidP="003617B3">
      <w:pPr>
        <w:pStyle w:val="Heading4"/>
      </w:pPr>
      <w:bookmarkStart w:id="9" w:name="_Toc470859353"/>
      <w:bookmarkStart w:id="10" w:name="_Toc503969822"/>
      <w:bookmarkStart w:id="11" w:name="_Toc532993970"/>
      <w:r w:rsidRPr="0048310B">
        <w:t>TABE</w:t>
      </w:r>
      <w:bookmarkEnd w:id="9"/>
      <w:bookmarkEnd w:id="10"/>
      <w:bookmarkEnd w:id="11"/>
    </w:p>
    <w:p w:rsidR="003617B3" w:rsidRPr="003C0AE6" w:rsidRDefault="003617B3" w:rsidP="003617B3">
      <w:pPr>
        <w:spacing w:after="0"/>
        <w:rPr>
          <w:i/>
        </w:rPr>
      </w:pPr>
      <w:r w:rsidRPr="003C0AE6">
        <w:rPr>
          <w:i/>
        </w:rPr>
        <w:t xml:space="preserve">For Levels:  </w:t>
      </w:r>
      <w:r w:rsidRPr="0093331F">
        <w:rPr>
          <w:b/>
          <w:i/>
        </w:rPr>
        <w:t>ABE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3617B3" w:rsidRPr="0048310B" w:rsidTr="003617B3">
        <w:tc>
          <w:tcPr>
            <w:tcW w:w="3168"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rsidR="003617B3" w:rsidRPr="0048310B" w:rsidRDefault="003617B3" w:rsidP="003617B3">
            <w:pPr>
              <w:spacing w:before="0" w:after="0"/>
              <w:rPr>
                <w:rFonts w:cs="Arial"/>
                <w:b/>
                <w:i/>
                <w:color w:val="FFFFFF" w:themeColor="background1"/>
              </w:rPr>
            </w:pPr>
            <w:r w:rsidRPr="0048310B">
              <w:rPr>
                <w:rFonts w:cs="Arial"/>
                <w:b/>
                <w:i/>
                <w:color w:val="FFFFFF" w:themeColor="background1"/>
              </w:rPr>
              <w:t>Forms/Levels</w:t>
            </w:r>
          </w:p>
        </w:tc>
      </w:tr>
      <w:tr w:rsidR="003617B3" w:rsidRPr="0048310B" w:rsidTr="003617B3">
        <w:tc>
          <w:tcPr>
            <w:tcW w:w="3168" w:type="dxa"/>
          </w:tcPr>
          <w:p w:rsidR="003617B3" w:rsidRPr="00446889" w:rsidRDefault="003617B3" w:rsidP="003617B3">
            <w:pPr>
              <w:spacing w:before="0" w:after="0"/>
              <w:rPr>
                <w:rFonts w:cs="Arial"/>
                <w:b/>
              </w:rPr>
            </w:pPr>
            <w:r w:rsidRPr="00E22022">
              <w:rPr>
                <w:rFonts w:cs="Arial"/>
                <w:b/>
              </w:rPr>
              <w:t>11 and 12</w:t>
            </w:r>
          </w:p>
        </w:tc>
        <w:tc>
          <w:tcPr>
            <w:tcW w:w="2430" w:type="dxa"/>
          </w:tcPr>
          <w:p w:rsidR="003617B3" w:rsidRDefault="003617B3" w:rsidP="00A003F4">
            <w:pPr>
              <w:numPr>
                <w:ilvl w:val="0"/>
                <w:numId w:val="19"/>
              </w:numPr>
              <w:spacing w:before="0" w:after="0" w:line="240" w:lineRule="auto"/>
              <w:ind w:left="276" w:hanging="180"/>
              <w:rPr>
                <w:rFonts w:cs="Arial"/>
              </w:rPr>
            </w:pPr>
            <w:r>
              <w:rPr>
                <w:rFonts w:cs="Arial"/>
              </w:rPr>
              <w:t>Reading</w:t>
            </w:r>
          </w:p>
          <w:p w:rsidR="003617B3" w:rsidRDefault="003617B3" w:rsidP="00A003F4">
            <w:pPr>
              <w:numPr>
                <w:ilvl w:val="0"/>
                <w:numId w:val="19"/>
              </w:numPr>
              <w:spacing w:before="0" w:after="0" w:line="240" w:lineRule="auto"/>
              <w:ind w:left="276" w:hanging="180"/>
              <w:rPr>
                <w:rFonts w:cs="Arial"/>
              </w:rPr>
            </w:pPr>
            <w:r>
              <w:rPr>
                <w:rFonts w:cs="Arial"/>
              </w:rPr>
              <w:t>Math</w:t>
            </w:r>
          </w:p>
          <w:p w:rsidR="003617B3" w:rsidRPr="0048310B" w:rsidRDefault="003617B3" w:rsidP="00A003F4">
            <w:pPr>
              <w:numPr>
                <w:ilvl w:val="0"/>
                <w:numId w:val="19"/>
              </w:numPr>
              <w:spacing w:before="0" w:after="0" w:line="240" w:lineRule="auto"/>
              <w:ind w:left="276" w:hanging="180"/>
              <w:rPr>
                <w:rFonts w:cs="Arial"/>
              </w:rPr>
            </w:pPr>
            <w:r>
              <w:rPr>
                <w:rFonts w:cs="Arial"/>
              </w:rPr>
              <w:t>Language</w:t>
            </w:r>
          </w:p>
        </w:tc>
        <w:tc>
          <w:tcPr>
            <w:tcW w:w="1980" w:type="dxa"/>
          </w:tcPr>
          <w:p w:rsidR="003617B3" w:rsidRPr="0048310B" w:rsidRDefault="003617B3" w:rsidP="003617B3">
            <w:pPr>
              <w:spacing w:before="0" w:after="0" w:line="240" w:lineRule="auto"/>
              <w:rPr>
                <w:rFonts w:cs="Arial"/>
              </w:rPr>
            </w:pPr>
            <w:r w:rsidRPr="0048310B">
              <w:rPr>
                <w:rFonts w:cs="Arial"/>
              </w:rPr>
              <w:t>Computer-based</w:t>
            </w:r>
          </w:p>
          <w:p w:rsidR="003617B3" w:rsidRPr="0048310B" w:rsidRDefault="003617B3" w:rsidP="003617B3">
            <w:pPr>
              <w:spacing w:before="0" w:after="0" w:line="240" w:lineRule="auto"/>
              <w:rPr>
                <w:rFonts w:cs="Arial"/>
              </w:rPr>
            </w:pPr>
            <w:r w:rsidRPr="0048310B">
              <w:rPr>
                <w:rFonts w:cs="Arial"/>
              </w:rPr>
              <w:t>Paper-based</w:t>
            </w:r>
          </w:p>
        </w:tc>
        <w:tc>
          <w:tcPr>
            <w:tcW w:w="1980" w:type="dxa"/>
          </w:tcPr>
          <w:p w:rsidR="003617B3" w:rsidRPr="0048310B" w:rsidRDefault="003617B3" w:rsidP="003617B3">
            <w:pPr>
              <w:spacing w:before="0" w:after="0"/>
              <w:rPr>
                <w:rFonts w:cs="Arial"/>
              </w:rPr>
            </w:pPr>
            <w:r w:rsidRPr="0048310B">
              <w:rPr>
                <w:rFonts w:cs="Arial"/>
              </w:rPr>
              <w:t>L:  Literacy</w:t>
            </w:r>
          </w:p>
          <w:p w:rsidR="003617B3" w:rsidRPr="0048310B" w:rsidRDefault="003617B3" w:rsidP="003617B3">
            <w:pPr>
              <w:spacing w:before="0" w:after="0"/>
              <w:rPr>
                <w:rFonts w:cs="Arial"/>
              </w:rPr>
            </w:pPr>
            <w:r w:rsidRPr="0048310B">
              <w:rPr>
                <w:rFonts w:cs="Arial"/>
              </w:rPr>
              <w:t>E:  Easy</w:t>
            </w:r>
          </w:p>
          <w:p w:rsidR="003617B3" w:rsidRPr="0048310B" w:rsidRDefault="003617B3" w:rsidP="003617B3">
            <w:pPr>
              <w:spacing w:before="0" w:after="0"/>
              <w:rPr>
                <w:rFonts w:cs="Arial"/>
              </w:rPr>
            </w:pPr>
            <w:r w:rsidRPr="0048310B">
              <w:rPr>
                <w:rFonts w:cs="Arial"/>
              </w:rPr>
              <w:t>M:  Medium</w:t>
            </w:r>
          </w:p>
          <w:p w:rsidR="003617B3" w:rsidRPr="0048310B" w:rsidRDefault="003617B3" w:rsidP="003617B3">
            <w:pPr>
              <w:spacing w:before="0" w:after="0"/>
              <w:rPr>
                <w:rFonts w:cs="Arial"/>
              </w:rPr>
            </w:pPr>
            <w:r w:rsidRPr="0048310B">
              <w:rPr>
                <w:rFonts w:cs="Arial"/>
              </w:rPr>
              <w:t>D:  Difficult</w:t>
            </w:r>
          </w:p>
          <w:p w:rsidR="003617B3" w:rsidRPr="0048310B" w:rsidRDefault="003617B3" w:rsidP="003617B3">
            <w:pPr>
              <w:spacing w:before="0" w:after="0"/>
              <w:rPr>
                <w:rFonts w:cs="Arial"/>
              </w:rPr>
            </w:pPr>
            <w:r w:rsidRPr="0048310B">
              <w:rPr>
                <w:rFonts w:cs="Arial"/>
              </w:rPr>
              <w:t>A:  Advanced</w:t>
            </w:r>
          </w:p>
        </w:tc>
      </w:tr>
    </w:tbl>
    <w:p w:rsidR="003617B3" w:rsidRPr="003617B3" w:rsidRDefault="003617B3" w:rsidP="00A003F4">
      <w:pPr>
        <w:pStyle w:val="ListParagraph"/>
        <w:numPr>
          <w:ilvl w:val="0"/>
          <w:numId w:val="20"/>
        </w:numPr>
        <w:rPr>
          <w:rFonts w:eastAsiaTheme="majorEastAsia"/>
        </w:rPr>
      </w:pPr>
      <w:r w:rsidRPr="003617B3">
        <w:rPr>
          <w:rFonts w:eastAsiaTheme="majorEastAsia"/>
        </w:rPr>
        <w:t>Computer and paper versions (hand score or scanned using DRC INSIGHT)</w:t>
      </w:r>
    </w:p>
    <w:p w:rsidR="003617B3" w:rsidRPr="003617B3" w:rsidRDefault="003617B3" w:rsidP="00A003F4">
      <w:pPr>
        <w:pStyle w:val="ListParagraph"/>
        <w:numPr>
          <w:ilvl w:val="0"/>
          <w:numId w:val="20"/>
        </w:numPr>
        <w:rPr>
          <w:rFonts w:eastAsiaTheme="majorEastAsia"/>
        </w:rPr>
      </w:pPr>
      <w:r w:rsidRPr="003617B3">
        <w:rPr>
          <w:rFonts w:eastAsiaTheme="majorEastAsia"/>
        </w:rPr>
        <w:t>3 Subject Tests:  Reading, Math, Language</w:t>
      </w:r>
    </w:p>
    <w:p w:rsidR="003617B3" w:rsidRPr="003617B3" w:rsidRDefault="003617B3" w:rsidP="00A003F4">
      <w:pPr>
        <w:pStyle w:val="ListParagraph"/>
        <w:numPr>
          <w:ilvl w:val="0"/>
          <w:numId w:val="20"/>
        </w:numPr>
        <w:rPr>
          <w:rFonts w:eastAsiaTheme="majorEastAsia"/>
        </w:rPr>
      </w:pPr>
      <w:r w:rsidRPr="003617B3">
        <w:rPr>
          <w:rFonts w:eastAsiaTheme="majorEastAsia"/>
        </w:rPr>
        <w:t xml:space="preserve">5 Level Tests in each subject: L, E, M, D, A </w:t>
      </w:r>
    </w:p>
    <w:p w:rsidR="003617B3" w:rsidRPr="003617B3" w:rsidRDefault="003617B3" w:rsidP="00A003F4">
      <w:pPr>
        <w:pStyle w:val="ListParagraph"/>
        <w:numPr>
          <w:ilvl w:val="0"/>
          <w:numId w:val="20"/>
        </w:numPr>
        <w:rPr>
          <w:rFonts w:eastAsiaTheme="majorEastAsia"/>
        </w:rPr>
      </w:pPr>
      <w:r w:rsidRPr="003617B3">
        <w:rPr>
          <w:rFonts w:eastAsiaTheme="majorEastAsia"/>
        </w:rPr>
        <w:t>Each test has only 1 option (no survey)</w:t>
      </w:r>
    </w:p>
    <w:p w:rsidR="003617B3" w:rsidRDefault="003617B3" w:rsidP="00A003F4">
      <w:pPr>
        <w:pStyle w:val="ListParagraph"/>
        <w:numPr>
          <w:ilvl w:val="0"/>
          <w:numId w:val="20"/>
        </w:numPr>
      </w:pPr>
      <w:r w:rsidRPr="003617B3">
        <w:rPr>
          <w:rFonts w:eastAsiaTheme="majorEastAsia"/>
          <w:bCs/>
        </w:rPr>
        <w:t>TABE 9 and 10 were dropped from the approved list on June 30, 2019</w:t>
      </w:r>
    </w:p>
    <w:p w:rsidR="003617B3" w:rsidRDefault="003617B3" w:rsidP="003617B3">
      <w:pPr>
        <w:pStyle w:val="Heading3"/>
      </w:pPr>
      <w:r>
        <w:t>Awkward Test Transitions</w:t>
      </w:r>
    </w:p>
    <w:p w:rsidR="003617B3" w:rsidRPr="003617B3" w:rsidRDefault="003617B3" w:rsidP="00A003F4">
      <w:pPr>
        <w:pStyle w:val="ListParagraph"/>
        <w:numPr>
          <w:ilvl w:val="0"/>
          <w:numId w:val="22"/>
        </w:numPr>
        <w:rPr>
          <w:lang w:bidi="ar-SA"/>
        </w:rPr>
      </w:pPr>
      <w:r w:rsidRPr="003617B3">
        <w:rPr>
          <w:lang w:bidi="ar-SA"/>
        </w:rPr>
        <w:t>July 1, 2019:  All ABE programs need to use only TABE 11/12 and/or CASAS GOALS for ABE level students</w:t>
      </w:r>
    </w:p>
    <w:p w:rsidR="003617B3" w:rsidRPr="003617B3" w:rsidRDefault="003617B3" w:rsidP="00A003F4">
      <w:pPr>
        <w:pStyle w:val="ListParagraph"/>
        <w:numPr>
          <w:ilvl w:val="0"/>
          <w:numId w:val="22"/>
        </w:numPr>
        <w:rPr>
          <w:lang w:bidi="ar-SA"/>
        </w:rPr>
      </w:pPr>
      <w:r w:rsidRPr="003617B3">
        <w:rPr>
          <w:lang w:bidi="ar-SA"/>
        </w:rPr>
        <w:t>CASAS Life and Work is valid for ESL-level students but not for ABE-level students.</w:t>
      </w:r>
    </w:p>
    <w:p w:rsidR="003617B3" w:rsidRPr="003617B3" w:rsidRDefault="003617B3" w:rsidP="00A003F4">
      <w:pPr>
        <w:pStyle w:val="ListParagraph"/>
        <w:numPr>
          <w:ilvl w:val="0"/>
          <w:numId w:val="22"/>
        </w:numPr>
        <w:rPr>
          <w:lang w:bidi="ar-SA"/>
        </w:rPr>
      </w:pPr>
      <w:r w:rsidRPr="003617B3">
        <w:rPr>
          <w:lang w:bidi="ar-SA"/>
        </w:rPr>
        <w:t xml:space="preserve">Publishers submitted CASAS GOALS and TABE CLAS-E ESL tests for approval to U.S. Department of Education. Neither approved yet. CASAS GOALS Reading will be resubmitted </w:t>
      </w:r>
      <w:proofErr w:type="gramStart"/>
      <w:r w:rsidRPr="003617B3">
        <w:rPr>
          <w:lang w:bidi="ar-SA"/>
        </w:rPr>
        <w:t>Fall</w:t>
      </w:r>
      <w:proofErr w:type="gramEnd"/>
      <w:r w:rsidRPr="003617B3">
        <w:rPr>
          <w:lang w:bidi="ar-SA"/>
        </w:rPr>
        <w:t xml:space="preserve"> 2020 for ESL levels.</w:t>
      </w:r>
    </w:p>
    <w:p w:rsidR="003617B3" w:rsidRDefault="003617B3" w:rsidP="00A003F4">
      <w:pPr>
        <w:pStyle w:val="ListParagraph"/>
        <w:numPr>
          <w:ilvl w:val="0"/>
          <w:numId w:val="22"/>
        </w:numPr>
        <w:rPr>
          <w:lang w:bidi="ar-SA"/>
        </w:rPr>
      </w:pPr>
      <w:r w:rsidRPr="003617B3">
        <w:rPr>
          <w:lang w:bidi="ar-SA"/>
        </w:rPr>
        <w:t>Currently approved (old) tests for ESL levels approved through 2021 (CASAS Life &amp; Work Reading, BEST Plus)</w:t>
      </w:r>
    </w:p>
    <w:p w:rsidR="00DC259D" w:rsidRDefault="00DC259D">
      <w:pPr>
        <w:spacing w:before="120" w:after="0"/>
        <w:rPr>
          <w:lang w:bidi="ar-SA"/>
        </w:rPr>
      </w:pPr>
      <w:r>
        <w:rPr>
          <w:lang w:bidi="ar-SA"/>
        </w:rPr>
        <w:br w:type="page"/>
      </w:r>
    </w:p>
    <w:p w:rsidR="003617B3" w:rsidRDefault="00A003F4" w:rsidP="00A003F4">
      <w:pPr>
        <w:pStyle w:val="Heading3"/>
      </w:pPr>
      <w:r>
        <w:lastRenderedPageBreak/>
        <w:t>Reference:  ABE Assessment Policy</w:t>
      </w:r>
    </w:p>
    <w:p w:rsidR="00A003F4" w:rsidRPr="00A003F4" w:rsidRDefault="00A003F4" w:rsidP="00A003F4">
      <w:pPr>
        <w:rPr>
          <w:lang w:bidi="ar-SA"/>
        </w:rPr>
      </w:pPr>
      <w:r w:rsidRPr="00A003F4">
        <w:rPr>
          <w:lang w:bidi="ar-SA"/>
        </w:rPr>
        <w:t xml:space="preserve">Found Online at:  www.mnabe.org/abe-law-policy/mn-abe-policies </w:t>
      </w:r>
    </w:p>
    <w:p w:rsidR="00A003F4" w:rsidRPr="00A003F4" w:rsidRDefault="00A003F4" w:rsidP="00A003F4">
      <w:pPr>
        <w:rPr>
          <w:lang w:bidi="ar-SA"/>
        </w:rPr>
      </w:pPr>
      <w:r w:rsidRPr="00A003F4">
        <w:rPr>
          <w:lang w:bidi="ar-SA"/>
        </w:rPr>
        <w:t xml:space="preserve">Look for: </w:t>
      </w:r>
    </w:p>
    <w:p w:rsidR="00AC54C3" w:rsidRPr="00A003F4" w:rsidRDefault="00085D62" w:rsidP="00A003F4">
      <w:pPr>
        <w:pStyle w:val="ListParagraph"/>
        <w:numPr>
          <w:ilvl w:val="0"/>
          <w:numId w:val="23"/>
        </w:numPr>
        <w:rPr>
          <w:lang w:bidi="ar-SA"/>
        </w:rPr>
      </w:pPr>
      <w:r w:rsidRPr="00A003F4">
        <w:rPr>
          <w:lang w:bidi="ar-SA"/>
        </w:rPr>
        <w:t>Which tests are approved for which levels</w:t>
      </w:r>
    </w:p>
    <w:p w:rsidR="00AC54C3" w:rsidRDefault="00085D62" w:rsidP="00A003F4">
      <w:pPr>
        <w:pStyle w:val="ListParagraph"/>
        <w:numPr>
          <w:ilvl w:val="0"/>
          <w:numId w:val="23"/>
        </w:numPr>
        <w:rPr>
          <w:lang w:bidi="ar-SA"/>
        </w:rPr>
      </w:pPr>
      <w:r w:rsidRPr="00A003F4">
        <w:rPr>
          <w:lang w:bidi="ar-SA"/>
        </w:rPr>
        <w:t>Test training/certification requirements</w:t>
      </w:r>
    </w:p>
    <w:p w:rsidR="00A003F4" w:rsidRPr="00A003F4" w:rsidRDefault="00A003F4" w:rsidP="00A003F4">
      <w:pPr>
        <w:pStyle w:val="ListParagraph"/>
        <w:numPr>
          <w:ilvl w:val="1"/>
          <w:numId w:val="23"/>
        </w:numPr>
        <w:rPr>
          <w:lang w:bidi="ar-SA"/>
        </w:rPr>
      </w:pPr>
      <w:r w:rsidRPr="00A003F4">
        <w:rPr>
          <w:bCs/>
        </w:rPr>
        <w:t>People administering tests need to participate in certification training at least once every 5 years.</w:t>
      </w:r>
    </w:p>
    <w:p w:rsidR="00AC54C3" w:rsidRPr="00A003F4" w:rsidRDefault="00085D62" w:rsidP="00A003F4">
      <w:pPr>
        <w:pStyle w:val="ListParagraph"/>
        <w:numPr>
          <w:ilvl w:val="0"/>
          <w:numId w:val="23"/>
        </w:numPr>
        <w:rPr>
          <w:lang w:bidi="ar-SA"/>
        </w:rPr>
      </w:pPr>
      <w:r w:rsidRPr="00A003F4">
        <w:rPr>
          <w:lang w:bidi="ar-SA"/>
        </w:rPr>
        <w:t>Educational Functioning Level Descriptors</w:t>
      </w:r>
    </w:p>
    <w:p w:rsidR="00AC54C3" w:rsidRPr="00A003F4" w:rsidRDefault="00085D62" w:rsidP="00A003F4">
      <w:pPr>
        <w:pStyle w:val="ListParagraph"/>
        <w:numPr>
          <w:ilvl w:val="1"/>
          <w:numId w:val="23"/>
        </w:numPr>
        <w:rPr>
          <w:lang w:bidi="ar-SA"/>
        </w:rPr>
      </w:pPr>
      <w:r w:rsidRPr="00A003F4">
        <w:rPr>
          <w:i/>
          <w:iCs/>
          <w:lang w:bidi="ar-SA"/>
        </w:rPr>
        <w:t>Please note that the revised Educational Functioning Level Descriptors for ESL levels 1-6 are not included since there are no approved tests for the new ESL descriptors yet.</w:t>
      </w:r>
    </w:p>
    <w:p w:rsidR="00A003F4" w:rsidRDefault="00A003F4" w:rsidP="00A003F4">
      <w:pPr>
        <w:pStyle w:val="Heading2"/>
      </w:pPr>
      <w:r>
        <w:t>Data Management</w:t>
      </w:r>
    </w:p>
    <w:p w:rsidR="00A003F4" w:rsidRDefault="00A003F4" w:rsidP="00A003F4">
      <w:pPr>
        <w:pStyle w:val="ListParagraph"/>
        <w:numPr>
          <w:ilvl w:val="0"/>
          <w:numId w:val="24"/>
        </w:numPr>
        <w:rPr>
          <w:rFonts w:eastAsiaTheme="majorEastAsia"/>
        </w:rPr>
      </w:pPr>
      <w:proofErr w:type="spellStart"/>
      <w:r>
        <w:rPr>
          <w:rFonts w:eastAsiaTheme="majorEastAsia"/>
        </w:rPr>
        <w:t>SiD</w:t>
      </w:r>
      <w:proofErr w:type="spellEnd"/>
      <w:r>
        <w:rPr>
          <w:rFonts w:eastAsiaTheme="majorEastAsia"/>
        </w:rPr>
        <w:t xml:space="preserve"> is the required state ABE database in Minnesota.</w:t>
      </w:r>
    </w:p>
    <w:p w:rsidR="00AC54C3" w:rsidRPr="00A003F4" w:rsidRDefault="00085D62" w:rsidP="00A003F4">
      <w:pPr>
        <w:pStyle w:val="ListParagraph"/>
        <w:numPr>
          <w:ilvl w:val="0"/>
          <w:numId w:val="24"/>
        </w:numPr>
        <w:rPr>
          <w:rFonts w:eastAsiaTheme="majorEastAsia"/>
        </w:rPr>
      </w:pPr>
      <w:proofErr w:type="spellStart"/>
      <w:r w:rsidRPr="00A003F4">
        <w:rPr>
          <w:rFonts w:eastAsiaTheme="majorEastAsia"/>
        </w:rPr>
        <w:t>SiD</w:t>
      </w:r>
      <w:proofErr w:type="spellEnd"/>
      <w:r w:rsidRPr="00A003F4">
        <w:rPr>
          <w:rFonts w:eastAsiaTheme="majorEastAsia"/>
        </w:rPr>
        <w:t xml:space="preserve"> is an ABE program management tool specifically designed for the needs of Minnesota ABE.</w:t>
      </w:r>
    </w:p>
    <w:p w:rsidR="00AC54C3" w:rsidRPr="00A003F4" w:rsidRDefault="00085D62" w:rsidP="00A003F4">
      <w:pPr>
        <w:pStyle w:val="ListParagraph"/>
        <w:numPr>
          <w:ilvl w:val="0"/>
          <w:numId w:val="24"/>
        </w:numPr>
        <w:rPr>
          <w:rFonts w:eastAsiaTheme="majorEastAsia"/>
        </w:rPr>
      </w:pPr>
      <w:r w:rsidRPr="00A003F4">
        <w:rPr>
          <w:rFonts w:eastAsiaTheme="majorEastAsia"/>
        </w:rPr>
        <w:t xml:space="preserve">All Minnesota ABE programs are required to use </w:t>
      </w:r>
      <w:proofErr w:type="spellStart"/>
      <w:r w:rsidRPr="00A003F4">
        <w:rPr>
          <w:rFonts w:eastAsiaTheme="majorEastAsia"/>
        </w:rPr>
        <w:t>SiD</w:t>
      </w:r>
      <w:proofErr w:type="spellEnd"/>
      <w:r w:rsidRPr="00A003F4">
        <w:rPr>
          <w:rFonts w:eastAsiaTheme="majorEastAsia"/>
        </w:rPr>
        <w:t xml:space="preserve"> to enter student and program information.</w:t>
      </w:r>
    </w:p>
    <w:p w:rsidR="00AC54C3" w:rsidRPr="00A003F4" w:rsidRDefault="00085D62" w:rsidP="00A003F4">
      <w:pPr>
        <w:pStyle w:val="ListParagraph"/>
        <w:numPr>
          <w:ilvl w:val="0"/>
          <w:numId w:val="24"/>
        </w:numPr>
        <w:rPr>
          <w:rFonts w:eastAsiaTheme="majorEastAsia"/>
        </w:rPr>
      </w:pPr>
      <w:proofErr w:type="spellStart"/>
      <w:r w:rsidRPr="00A003F4">
        <w:rPr>
          <w:rFonts w:eastAsiaTheme="majorEastAsia"/>
        </w:rPr>
        <w:t>SiD</w:t>
      </w:r>
      <w:proofErr w:type="spellEnd"/>
      <w:r w:rsidRPr="00A003F4">
        <w:rPr>
          <w:rFonts w:eastAsiaTheme="majorEastAsia"/>
        </w:rPr>
        <w:t xml:space="preserve"> data is used for creating federal, state and local reports.</w:t>
      </w:r>
    </w:p>
    <w:p w:rsidR="00AC54C3" w:rsidRPr="00A003F4" w:rsidRDefault="00085D62" w:rsidP="00A003F4">
      <w:pPr>
        <w:pStyle w:val="ListParagraph"/>
        <w:numPr>
          <w:ilvl w:val="0"/>
          <w:numId w:val="24"/>
        </w:numPr>
        <w:rPr>
          <w:rFonts w:eastAsiaTheme="majorEastAsia"/>
        </w:rPr>
      </w:pPr>
      <w:r w:rsidRPr="00A003F4">
        <w:rPr>
          <w:rFonts w:eastAsiaTheme="majorEastAsia"/>
        </w:rPr>
        <w:t xml:space="preserve">Many programs give all of their ABE staff access to </w:t>
      </w:r>
      <w:proofErr w:type="spellStart"/>
      <w:r w:rsidRPr="00A003F4">
        <w:rPr>
          <w:rFonts w:eastAsiaTheme="majorEastAsia"/>
        </w:rPr>
        <w:t>SiD</w:t>
      </w:r>
      <w:proofErr w:type="spellEnd"/>
      <w:r w:rsidRPr="00A003F4">
        <w:rPr>
          <w:rFonts w:eastAsiaTheme="majorEastAsia"/>
        </w:rPr>
        <w:t xml:space="preserve"> to either enter data or view data</w:t>
      </w:r>
    </w:p>
    <w:p w:rsidR="00A003F4" w:rsidRPr="00A003F4" w:rsidRDefault="00085D62" w:rsidP="00A003F4">
      <w:pPr>
        <w:pStyle w:val="ListParagraph"/>
        <w:numPr>
          <w:ilvl w:val="0"/>
          <w:numId w:val="24"/>
        </w:numPr>
        <w:rPr>
          <w:rFonts w:eastAsiaTheme="majorEastAsia"/>
        </w:rPr>
      </w:pPr>
      <w:proofErr w:type="spellStart"/>
      <w:r w:rsidRPr="00A003F4">
        <w:rPr>
          <w:rFonts w:eastAsiaTheme="majorEastAsia"/>
        </w:rPr>
        <w:t>SiD</w:t>
      </w:r>
      <w:proofErr w:type="spellEnd"/>
      <w:r w:rsidRPr="00A003F4">
        <w:rPr>
          <w:rFonts w:eastAsiaTheme="majorEastAsia"/>
        </w:rPr>
        <w:t xml:space="preserve"> has reports and tools for you to monitor your data.</w:t>
      </w:r>
    </w:p>
    <w:p w:rsidR="00A003F4" w:rsidRDefault="00A003F4" w:rsidP="00A003F4">
      <w:pPr>
        <w:pStyle w:val="Heading3"/>
      </w:pPr>
      <w:r w:rsidRPr="00C65287">
        <w:t>12 Hour/No Pretest Lock</w:t>
      </w:r>
    </w:p>
    <w:p w:rsidR="00A003F4" w:rsidRPr="00A003F4" w:rsidRDefault="00A003F4" w:rsidP="00A003F4">
      <w:pPr>
        <w:rPr>
          <w:lang w:bidi="ar-SA"/>
        </w:rPr>
      </w:pPr>
      <w:r w:rsidRPr="00A003F4">
        <w:t>Limit on entering hours for students with No EFL</w:t>
      </w:r>
    </w:p>
    <w:p w:rsidR="00AC54C3" w:rsidRPr="00A003F4" w:rsidRDefault="00085D62" w:rsidP="00A003F4">
      <w:pPr>
        <w:pStyle w:val="ListParagraph"/>
        <w:numPr>
          <w:ilvl w:val="0"/>
          <w:numId w:val="26"/>
        </w:numPr>
        <w:rPr>
          <w:lang w:bidi="ar-SA"/>
        </w:rPr>
      </w:pPr>
      <w:r w:rsidRPr="00A003F4">
        <w:rPr>
          <w:lang w:bidi="ar-SA"/>
        </w:rPr>
        <w:t xml:space="preserve">Users cannot enter student hours past the 12 hour mark for students who have no EFL. </w:t>
      </w:r>
    </w:p>
    <w:p w:rsidR="00A003F4" w:rsidRPr="00A003F4" w:rsidRDefault="00085D62" w:rsidP="00A003F4">
      <w:pPr>
        <w:pStyle w:val="ListParagraph"/>
        <w:numPr>
          <w:ilvl w:val="0"/>
          <w:numId w:val="26"/>
        </w:numPr>
        <w:rPr>
          <w:lang w:bidi="ar-SA"/>
        </w:rPr>
      </w:pPr>
      <w:r w:rsidRPr="00A003F4">
        <w:rPr>
          <w:lang w:bidi="ar-SA"/>
        </w:rPr>
        <w:t>Users cannot enter student hours past the 30 hour mark for Conditional Work Referral students.</w:t>
      </w:r>
    </w:p>
    <w:p w:rsidR="00A003F4" w:rsidRDefault="00A003F4" w:rsidP="00A003F4">
      <w:r>
        <w:rPr>
          <w:noProof/>
          <w:lang w:bidi="ar-SA"/>
        </w:rPr>
        <w:drawing>
          <wp:inline distT="0" distB="0" distL="0" distR="0" wp14:anchorId="05EACD78" wp14:editId="1BD91650">
            <wp:extent cx="6762750" cy="2815550"/>
            <wp:effectExtent l="19050" t="19050" r="19050" b="234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76478" cy="2821265"/>
                    </a:xfrm>
                    <a:prstGeom prst="rect">
                      <a:avLst/>
                    </a:prstGeom>
                    <a:ln>
                      <a:solidFill>
                        <a:schemeClr val="tx2"/>
                      </a:solidFill>
                    </a:ln>
                  </pic:spPr>
                </pic:pic>
              </a:graphicData>
            </a:graphic>
          </wp:inline>
        </w:drawing>
      </w:r>
    </w:p>
    <w:p w:rsidR="00A003F4" w:rsidRDefault="00A003F4" w:rsidP="00A003F4"/>
    <w:p w:rsidR="00A003F4" w:rsidRDefault="00A003F4" w:rsidP="00A003F4">
      <w:pPr>
        <w:pStyle w:val="Heading3"/>
      </w:pPr>
      <w:r w:rsidRPr="00C65287">
        <w:lastRenderedPageBreak/>
        <w:t xml:space="preserve">3 </w:t>
      </w:r>
      <w:r>
        <w:t>M</w:t>
      </w:r>
      <w:r w:rsidRPr="00C65287">
        <w:t xml:space="preserve">onth </w:t>
      </w:r>
      <w:r>
        <w:t>R</w:t>
      </w:r>
      <w:r w:rsidRPr="00C65287">
        <w:t>olling Lock</w:t>
      </w:r>
    </w:p>
    <w:p w:rsidR="00A003F4" w:rsidRDefault="00A003F4" w:rsidP="00A003F4">
      <w:pPr>
        <w:rPr>
          <w:lang w:bidi="ar-SA"/>
        </w:rPr>
      </w:pPr>
      <w:r w:rsidRPr="00A003F4">
        <w:rPr>
          <w:lang w:bidi="ar-SA"/>
        </w:rPr>
        <w:t>3 month rolling lock on student hours and test data entry</w:t>
      </w:r>
    </w:p>
    <w:p w:rsidR="00AC54C3" w:rsidRPr="00A003F4" w:rsidRDefault="00085D62" w:rsidP="00A003F4">
      <w:pPr>
        <w:numPr>
          <w:ilvl w:val="0"/>
          <w:numId w:val="25"/>
        </w:numPr>
        <w:rPr>
          <w:lang w:bidi="ar-SA"/>
        </w:rPr>
      </w:pPr>
      <w:r w:rsidRPr="00A003F4">
        <w:rPr>
          <w:lang w:bidi="ar-SA"/>
        </w:rPr>
        <w:t>Data entry and editing of hours and tests that are 3 months old (and older) will be blocked. An error message will appear when old hour and test score data entry or edit is attempted.</w:t>
      </w:r>
    </w:p>
    <w:p w:rsidR="00A003F4" w:rsidRPr="00A003F4" w:rsidRDefault="00085D62" w:rsidP="00A003F4">
      <w:pPr>
        <w:numPr>
          <w:ilvl w:val="0"/>
          <w:numId w:val="25"/>
        </w:numPr>
        <w:rPr>
          <w:lang w:bidi="ar-SA"/>
        </w:rPr>
      </w:pPr>
      <w:r w:rsidRPr="00A003F4">
        <w:rPr>
          <w:lang w:bidi="ar-SA"/>
        </w:rPr>
        <w:t xml:space="preserve">If a program finds </w:t>
      </w:r>
      <w:proofErr w:type="spellStart"/>
      <w:r w:rsidRPr="00A003F4">
        <w:rPr>
          <w:lang w:bidi="ar-SA"/>
        </w:rPr>
        <w:t>unentered</w:t>
      </w:r>
      <w:proofErr w:type="spellEnd"/>
      <w:r w:rsidRPr="00A003F4">
        <w:rPr>
          <w:lang w:bidi="ar-SA"/>
        </w:rPr>
        <w:t xml:space="preserve"> or incorrect hours/tests, contact </w:t>
      </w:r>
      <w:proofErr w:type="spellStart"/>
      <w:r w:rsidRPr="00A003F4">
        <w:rPr>
          <w:lang w:bidi="ar-SA"/>
        </w:rPr>
        <w:t>SiD</w:t>
      </w:r>
      <w:proofErr w:type="spellEnd"/>
      <w:r w:rsidRPr="00A003F4">
        <w:rPr>
          <w:lang w:bidi="ar-SA"/>
        </w:rPr>
        <w:t xml:space="preserve"> Support for assistance. </w:t>
      </w:r>
    </w:p>
    <w:p w:rsidR="00A003F4" w:rsidRDefault="00A003F4" w:rsidP="00A003F4">
      <w:r>
        <w:rPr>
          <w:noProof/>
          <w:lang w:bidi="ar-SA"/>
        </w:rPr>
        <w:drawing>
          <wp:inline distT="0" distB="0" distL="0" distR="0" wp14:anchorId="7239CADC" wp14:editId="2E2844EC">
            <wp:extent cx="6762750" cy="2956873"/>
            <wp:effectExtent l="19050" t="19050" r="1905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70895" cy="3004157"/>
                    </a:xfrm>
                    <a:prstGeom prst="rect">
                      <a:avLst/>
                    </a:prstGeom>
                    <a:ln>
                      <a:solidFill>
                        <a:schemeClr val="tx2"/>
                      </a:solidFill>
                    </a:ln>
                  </pic:spPr>
                </pic:pic>
              </a:graphicData>
            </a:graphic>
          </wp:inline>
        </w:drawing>
      </w:r>
    </w:p>
    <w:p w:rsidR="00A003F4" w:rsidRDefault="00A003F4" w:rsidP="00A003F4">
      <w:pPr>
        <w:pStyle w:val="Heading3"/>
      </w:pPr>
      <w:r w:rsidRPr="00A003F4">
        <w:t>Annual ABE Program Data Check Points</w:t>
      </w:r>
    </w:p>
    <w:p w:rsidR="00A003F4" w:rsidRPr="00A003F4" w:rsidRDefault="00A003F4" w:rsidP="00A003F4">
      <w:pPr>
        <w:rPr>
          <w:rFonts w:eastAsiaTheme="majorEastAsia"/>
          <w:lang w:bidi="ar-SA"/>
        </w:rPr>
      </w:pPr>
      <w:r w:rsidRPr="00A003F4">
        <w:rPr>
          <w:rFonts w:eastAsiaTheme="majorEastAsia"/>
          <w:lang w:bidi="ar-SA"/>
        </w:rPr>
        <w:t>All October-April data reviewed by June 1</w:t>
      </w:r>
    </w:p>
    <w:p w:rsidR="00A003F4" w:rsidRPr="00A003F4" w:rsidRDefault="00A003F4" w:rsidP="00A003F4">
      <w:pPr>
        <w:pStyle w:val="ListParagraph"/>
        <w:numPr>
          <w:ilvl w:val="0"/>
          <w:numId w:val="27"/>
        </w:numPr>
        <w:rPr>
          <w:rFonts w:eastAsiaTheme="majorEastAsia"/>
          <w:lang w:bidi="ar-SA"/>
        </w:rPr>
      </w:pPr>
      <w:r w:rsidRPr="00A003F4">
        <w:rPr>
          <w:rFonts w:eastAsiaTheme="majorEastAsia"/>
          <w:lang w:bidi="ar-SA"/>
        </w:rPr>
        <w:t>Programs submit reports via SERVS (Due 6/1)</w:t>
      </w:r>
    </w:p>
    <w:p w:rsidR="00A003F4" w:rsidRPr="00A003F4" w:rsidRDefault="00A003F4" w:rsidP="00A003F4">
      <w:pPr>
        <w:rPr>
          <w:rFonts w:eastAsiaTheme="majorEastAsia"/>
          <w:lang w:bidi="ar-SA"/>
        </w:rPr>
      </w:pPr>
      <w:r w:rsidRPr="00A003F4">
        <w:rPr>
          <w:rFonts w:eastAsiaTheme="majorEastAsia"/>
          <w:lang w:bidi="ar-SA"/>
        </w:rPr>
        <w:t>All May-June data reviewed by July 31</w:t>
      </w:r>
    </w:p>
    <w:p w:rsidR="00A003F4" w:rsidRPr="00A003F4" w:rsidRDefault="00A003F4" w:rsidP="00A003F4">
      <w:pPr>
        <w:pStyle w:val="ListParagraph"/>
        <w:numPr>
          <w:ilvl w:val="0"/>
          <w:numId w:val="27"/>
        </w:numPr>
        <w:rPr>
          <w:rFonts w:eastAsiaTheme="majorEastAsia"/>
          <w:lang w:bidi="ar-SA"/>
        </w:rPr>
      </w:pPr>
      <w:r w:rsidRPr="00A003F4">
        <w:rPr>
          <w:rFonts w:eastAsiaTheme="majorEastAsia"/>
          <w:lang w:bidi="ar-SA"/>
        </w:rPr>
        <w:t>Programs email reports to Cherie (Due 8/1)</w:t>
      </w:r>
    </w:p>
    <w:p w:rsidR="00A003F4" w:rsidRPr="00A003F4" w:rsidRDefault="00A003F4" w:rsidP="00A003F4">
      <w:pPr>
        <w:rPr>
          <w:rFonts w:eastAsiaTheme="majorEastAsia"/>
          <w:lang w:bidi="ar-SA"/>
        </w:rPr>
      </w:pPr>
      <w:r w:rsidRPr="00A003F4">
        <w:rPr>
          <w:rFonts w:eastAsiaTheme="majorEastAsia"/>
          <w:lang w:bidi="ar-SA"/>
        </w:rPr>
        <w:t>All July-September data checked by November 1</w:t>
      </w:r>
    </w:p>
    <w:p w:rsidR="00A003F4" w:rsidRPr="00A003F4" w:rsidRDefault="00A003F4" w:rsidP="00A003F4">
      <w:pPr>
        <w:pStyle w:val="ListParagraph"/>
        <w:numPr>
          <w:ilvl w:val="0"/>
          <w:numId w:val="27"/>
        </w:numPr>
        <w:rPr>
          <w:rFonts w:eastAsiaTheme="majorEastAsia"/>
          <w:lang w:bidi="ar-SA"/>
        </w:rPr>
      </w:pPr>
      <w:r w:rsidRPr="00A003F4">
        <w:rPr>
          <w:rFonts w:eastAsiaTheme="majorEastAsia"/>
          <w:lang w:bidi="ar-SA"/>
        </w:rPr>
        <w:t>No program submission to MDE</w:t>
      </w:r>
    </w:p>
    <w:p w:rsidR="00A003F4" w:rsidRPr="00DC259D" w:rsidRDefault="00A003F4" w:rsidP="00A003F4">
      <w:pPr>
        <w:rPr>
          <w:rFonts w:eastAsiaTheme="majorEastAsia"/>
          <w:i/>
          <w:lang w:bidi="ar-SA"/>
        </w:rPr>
      </w:pPr>
      <w:r w:rsidRPr="00A003F4">
        <w:rPr>
          <w:rFonts w:eastAsiaTheme="majorEastAsia"/>
          <w:i/>
          <w:lang w:bidi="ar-SA"/>
        </w:rPr>
        <w:t>(MDE pulls and matches data at each due date)</w:t>
      </w:r>
    </w:p>
    <w:p w:rsidR="00A003F4" w:rsidRDefault="00A003F4" w:rsidP="00A003F4">
      <w:pPr>
        <w:pStyle w:val="Heading3"/>
      </w:pPr>
      <w:r>
        <w:t>Review and Analysis</w:t>
      </w:r>
    </w:p>
    <w:p w:rsidR="00AC54C3" w:rsidRPr="00A003F4" w:rsidRDefault="00085D62" w:rsidP="00A003F4">
      <w:pPr>
        <w:numPr>
          <w:ilvl w:val="0"/>
          <w:numId w:val="28"/>
        </w:numPr>
        <w:rPr>
          <w:rFonts w:eastAsiaTheme="majorEastAsia"/>
          <w:i/>
          <w:lang w:bidi="ar-SA"/>
        </w:rPr>
      </w:pPr>
      <w:r w:rsidRPr="00A003F4">
        <w:rPr>
          <w:rFonts w:eastAsiaTheme="majorEastAsia"/>
          <w:i/>
          <w:lang w:bidi="ar-SA"/>
        </w:rPr>
        <w:t>Make sure you are checking the Desk Audit Data Check at least quarterly and before any data deadlines as part of your local monitoring!</w:t>
      </w:r>
    </w:p>
    <w:p w:rsidR="00A003F4" w:rsidRDefault="00A003F4" w:rsidP="00A003F4">
      <w:pPr>
        <w:pStyle w:val="Heading3"/>
      </w:pPr>
      <w:r>
        <w:lastRenderedPageBreak/>
        <w:t>Desk Audit Data Check – Page 1</w:t>
      </w:r>
    </w:p>
    <w:p w:rsidR="00A003F4" w:rsidRDefault="00A003F4" w:rsidP="00A003F4">
      <w:pPr>
        <w:jc w:val="center"/>
        <w:rPr>
          <w:b/>
          <w:bCs/>
        </w:rPr>
      </w:pPr>
      <w:r>
        <w:rPr>
          <w:noProof/>
          <w:lang w:bidi="ar-SA"/>
        </w:rPr>
        <w:drawing>
          <wp:inline distT="0" distB="0" distL="0" distR="0" wp14:anchorId="59E8D3E5" wp14:editId="5415E0F1">
            <wp:extent cx="6912587" cy="347662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42441" cy="3491640"/>
                    </a:xfrm>
                    <a:prstGeom prst="rect">
                      <a:avLst/>
                    </a:prstGeom>
                  </pic:spPr>
                </pic:pic>
              </a:graphicData>
            </a:graphic>
          </wp:inline>
        </w:drawing>
      </w:r>
    </w:p>
    <w:p w:rsidR="00A003F4" w:rsidRPr="003617B3" w:rsidRDefault="00A003F4" w:rsidP="00A003F4">
      <w:pPr>
        <w:pStyle w:val="Heading3"/>
      </w:pPr>
      <w:r>
        <w:t>Desk Audit Data Check – Page 2</w:t>
      </w:r>
    </w:p>
    <w:p w:rsidR="00A003F4" w:rsidRDefault="00A003F4" w:rsidP="00A003F4">
      <w:pPr>
        <w:spacing w:before="120" w:after="0"/>
      </w:pPr>
      <w:r>
        <w:rPr>
          <w:noProof/>
          <w:lang w:bidi="ar-SA"/>
        </w:rPr>
        <w:drawing>
          <wp:inline distT="0" distB="0" distL="0" distR="0" wp14:anchorId="666354D7" wp14:editId="0BBAAD67">
            <wp:extent cx="6858000" cy="3334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3334061"/>
                    </a:xfrm>
                    <a:prstGeom prst="rect">
                      <a:avLst/>
                    </a:prstGeom>
                  </pic:spPr>
                </pic:pic>
              </a:graphicData>
            </a:graphic>
          </wp:inline>
        </w:drawing>
      </w:r>
      <w:r>
        <w:br w:type="page"/>
      </w:r>
    </w:p>
    <w:p w:rsidR="002E1163" w:rsidRDefault="002E1163" w:rsidP="009D6200">
      <w:pPr>
        <w:pStyle w:val="Heading2"/>
      </w:pPr>
      <w:r>
        <w:lastRenderedPageBreak/>
        <w:t>Showing Success</w:t>
      </w:r>
      <w:r w:rsidRPr="002E1163">
        <w:rPr>
          <w:rFonts w:ascii="Calibri" w:eastAsia="Times New Roman" w:hAnsi="Calibri" w:cs="Times New Roman"/>
          <w:b w:val="0"/>
          <w:color w:val="auto"/>
          <w:sz w:val="22"/>
          <w:szCs w:val="22"/>
        </w:rPr>
        <w:t xml:space="preserve"> </w:t>
      </w:r>
      <w:r w:rsidRPr="002E1163">
        <w:t>(Targets, Report Cards and Program Improvement)</w:t>
      </w:r>
    </w:p>
    <w:p w:rsidR="009006B8" w:rsidRPr="009006B8" w:rsidRDefault="009006B8" w:rsidP="009006B8">
      <w:pPr>
        <w:pStyle w:val="Heading3"/>
      </w:pPr>
      <w:r w:rsidRPr="009006B8">
        <w:rPr>
          <w:rFonts w:eastAsia="Times New Roman"/>
        </w:rPr>
        <w:t>Statewide ABE System Annual Contact Hours</w:t>
      </w:r>
    </w:p>
    <w:tbl>
      <w:tblPr>
        <w:tblStyle w:val="GridTable4-Accent2"/>
        <w:tblW w:w="10435" w:type="dxa"/>
        <w:tblLayout w:type="fixed"/>
        <w:tblLook w:val="0420" w:firstRow="1" w:lastRow="0" w:firstColumn="0" w:lastColumn="0" w:noHBand="0" w:noVBand="1"/>
      </w:tblPr>
      <w:tblGrid>
        <w:gridCol w:w="2335"/>
        <w:gridCol w:w="1157"/>
        <w:gridCol w:w="1157"/>
        <w:gridCol w:w="1157"/>
        <w:gridCol w:w="1157"/>
        <w:gridCol w:w="1157"/>
        <w:gridCol w:w="1157"/>
        <w:gridCol w:w="1158"/>
      </w:tblGrid>
      <w:tr w:rsidR="009006B8" w:rsidRPr="009006B8" w:rsidTr="00DC259D">
        <w:trPr>
          <w:cnfStyle w:val="100000000000" w:firstRow="1" w:lastRow="0" w:firstColumn="0" w:lastColumn="0" w:oddVBand="0" w:evenVBand="0" w:oddHBand="0" w:evenHBand="0" w:firstRowFirstColumn="0" w:firstRowLastColumn="0" w:lastRowFirstColumn="0" w:lastRowLastColumn="0"/>
          <w:trHeight w:val="43"/>
        </w:trPr>
        <w:tc>
          <w:tcPr>
            <w:tcW w:w="2335" w:type="dxa"/>
            <w:hideMark/>
          </w:tcPr>
          <w:p w:rsidR="009006B8" w:rsidRPr="009006B8" w:rsidRDefault="009006B8" w:rsidP="009006B8">
            <w:pPr>
              <w:spacing w:before="0" w:after="0"/>
            </w:pPr>
          </w:p>
        </w:tc>
        <w:tc>
          <w:tcPr>
            <w:tcW w:w="1157" w:type="dxa"/>
            <w:hideMark/>
          </w:tcPr>
          <w:p w:rsidR="009006B8" w:rsidRPr="009006B8" w:rsidRDefault="00DC259D" w:rsidP="009006B8">
            <w:pPr>
              <w:spacing w:before="0" w:after="0"/>
            </w:pPr>
            <w:r>
              <w:t>2012-</w:t>
            </w:r>
            <w:r w:rsidR="009006B8" w:rsidRPr="009006B8">
              <w:t>13</w:t>
            </w:r>
          </w:p>
        </w:tc>
        <w:tc>
          <w:tcPr>
            <w:tcW w:w="1157" w:type="dxa"/>
            <w:hideMark/>
          </w:tcPr>
          <w:p w:rsidR="009006B8" w:rsidRPr="009006B8" w:rsidRDefault="00DC259D" w:rsidP="009006B8">
            <w:pPr>
              <w:spacing w:before="0" w:after="0"/>
            </w:pPr>
            <w:r>
              <w:t>2013-</w:t>
            </w:r>
            <w:r w:rsidR="009006B8" w:rsidRPr="009006B8">
              <w:t>14</w:t>
            </w:r>
          </w:p>
        </w:tc>
        <w:tc>
          <w:tcPr>
            <w:tcW w:w="1157" w:type="dxa"/>
            <w:hideMark/>
          </w:tcPr>
          <w:p w:rsidR="009006B8" w:rsidRPr="009006B8" w:rsidRDefault="00DC259D" w:rsidP="009006B8">
            <w:pPr>
              <w:spacing w:before="0" w:after="0"/>
            </w:pPr>
            <w:r>
              <w:t>2014-</w:t>
            </w:r>
            <w:r w:rsidR="009006B8" w:rsidRPr="009006B8">
              <w:t>15</w:t>
            </w:r>
          </w:p>
        </w:tc>
        <w:tc>
          <w:tcPr>
            <w:tcW w:w="1157" w:type="dxa"/>
            <w:hideMark/>
          </w:tcPr>
          <w:p w:rsidR="009006B8" w:rsidRPr="009006B8" w:rsidRDefault="00DC259D" w:rsidP="009006B8">
            <w:pPr>
              <w:spacing w:before="0" w:after="0"/>
            </w:pPr>
            <w:r>
              <w:t>2015-</w:t>
            </w:r>
            <w:r w:rsidR="009006B8" w:rsidRPr="009006B8">
              <w:t>16</w:t>
            </w:r>
          </w:p>
        </w:tc>
        <w:tc>
          <w:tcPr>
            <w:tcW w:w="1157" w:type="dxa"/>
            <w:hideMark/>
          </w:tcPr>
          <w:p w:rsidR="009006B8" w:rsidRPr="009006B8" w:rsidRDefault="00DC259D" w:rsidP="009006B8">
            <w:pPr>
              <w:spacing w:before="0" w:after="0"/>
            </w:pPr>
            <w:r>
              <w:t>2016-</w:t>
            </w:r>
            <w:r w:rsidR="009006B8" w:rsidRPr="009006B8">
              <w:t>17</w:t>
            </w:r>
          </w:p>
        </w:tc>
        <w:tc>
          <w:tcPr>
            <w:tcW w:w="1157" w:type="dxa"/>
            <w:hideMark/>
          </w:tcPr>
          <w:p w:rsidR="009006B8" w:rsidRPr="009006B8" w:rsidRDefault="00DC259D" w:rsidP="009006B8">
            <w:pPr>
              <w:spacing w:before="0" w:after="0"/>
            </w:pPr>
            <w:r>
              <w:t>2017-</w:t>
            </w:r>
            <w:r w:rsidR="009006B8" w:rsidRPr="009006B8">
              <w:t>18</w:t>
            </w:r>
          </w:p>
        </w:tc>
        <w:tc>
          <w:tcPr>
            <w:tcW w:w="1158" w:type="dxa"/>
            <w:hideMark/>
          </w:tcPr>
          <w:p w:rsidR="009006B8" w:rsidRPr="009006B8" w:rsidRDefault="00DC259D" w:rsidP="009006B8">
            <w:pPr>
              <w:spacing w:before="0" w:after="0"/>
            </w:pPr>
            <w:r>
              <w:t>2018-</w:t>
            </w:r>
            <w:r w:rsidR="009006B8" w:rsidRPr="009006B8">
              <w:t>19</w:t>
            </w:r>
          </w:p>
        </w:tc>
      </w:tr>
      <w:tr w:rsidR="009006B8" w:rsidRPr="009006B8" w:rsidTr="00DC259D">
        <w:trPr>
          <w:cnfStyle w:val="000000100000" w:firstRow="0" w:lastRow="0" w:firstColumn="0" w:lastColumn="0" w:oddVBand="0" w:evenVBand="0" w:oddHBand="1" w:evenHBand="0" w:firstRowFirstColumn="0" w:firstRowLastColumn="0" w:lastRowFirstColumn="0" w:lastRowLastColumn="0"/>
          <w:trHeight w:val="201"/>
        </w:trPr>
        <w:tc>
          <w:tcPr>
            <w:tcW w:w="2335" w:type="dxa"/>
            <w:hideMark/>
          </w:tcPr>
          <w:p w:rsidR="009006B8" w:rsidRPr="009006B8" w:rsidRDefault="009006B8" w:rsidP="009006B8">
            <w:pPr>
              <w:spacing w:before="0" w:after="0"/>
            </w:pPr>
            <w:r w:rsidRPr="009006B8">
              <w:t>Contact</w:t>
            </w:r>
            <w:r w:rsidR="00DC259D">
              <w:t xml:space="preserve"> </w:t>
            </w:r>
            <w:r w:rsidRPr="009006B8">
              <w:t>Hours</w:t>
            </w:r>
          </w:p>
        </w:tc>
        <w:tc>
          <w:tcPr>
            <w:tcW w:w="1157" w:type="dxa"/>
            <w:hideMark/>
          </w:tcPr>
          <w:p w:rsidR="009006B8" w:rsidRPr="009006B8" w:rsidRDefault="009006B8" w:rsidP="009006B8">
            <w:pPr>
              <w:spacing w:before="0" w:after="0"/>
            </w:pPr>
            <w:r w:rsidRPr="009006B8">
              <w:t>5,931,207</w:t>
            </w:r>
          </w:p>
        </w:tc>
        <w:tc>
          <w:tcPr>
            <w:tcW w:w="1157" w:type="dxa"/>
            <w:hideMark/>
          </w:tcPr>
          <w:p w:rsidR="009006B8" w:rsidRPr="009006B8" w:rsidRDefault="009006B8" w:rsidP="009006B8">
            <w:pPr>
              <w:spacing w:before="0" w:after="0"/>
            </w:pPr>
            <w:r w:rsidRPr="009006B8">
              <w:t>5,607,747</w:t>
            </w:r>
          </w:p>
        </w:tc>
        <w:tc>
          <w:tcPr>
            <w:tcW w:w="1157" w:type="dxa"/>
            <w:hideMark/>
          </w:tcPr>
          <w:p w:rsidR="009006B8" w:rsidRPr="009006B8" w:rsidRDefault="009006B8" w:rsidP="009006B8">
            <w:pPr>
              <w:spacing w:before="0" w:after="0"/>
            </w:pPr>
            <w:r w:rsidRPr="009006B8">
              <w:t>5,571,307</w:t>
            </w:r>
          </w:p>
        </w:tc>
        <w:tc>
          <w:tcPr>
            <w:tcW w:w="1157" w:type="dxa"/>
            <w:hideMark/>
          </w:tcPr>
          <w:p w:rsidR="009006B8" w:rsidRPr="009006B8" w:rsidRDefault="009006B8" w:rsidP="009006B8">
            <w:pPr>
              <w:spacing w:before="0" w:after="0"/>
            </w:pPr>
            <w:r w:rsidRPr="009006B8">
              <w:t>5,497,385</w:t>
            </w:r>
          </w:p>
        </w:tc>
        <w:tc>
          <w:tcPr>
            <w:tcW w:w="1157" w:type="dxa"/>
            <w:hideMark/>
          </w:tcPr>
          <w:p w:rsidR="009006B8" w:rsidRPr="009006B8" w:rsidRDefault="009006B8" w:rsidP="009006B8">
            <w:pPr>
              <w:spacing w:before="0" w:after="0"/>
            </w:pPr>
            <w:r w:rsidRPr="009006B8">
              <w:t>5,302,063</w:t>
            </w:r>
          </w:p>
        </w:tc>
        <w:tc>
          <w:tcPr>
            <w:tcW w:w="1157" w:type="dxa"/>
            <w:hideMark/>
          </w:tcPr>
          <w:p w:rsidR="009006B8" w:rsidRPr="009006B8" w:rsidRDefault="009006B8" w:rsidP="009006B8">
            <w:pPr>
              <w:spacing w:before="0" w:after="0"/>
            </w:pPr>
            <w:r w:rsidRPr="009006B8">
              <w:t>4,930,157</w:t>
            </w:r>
          </w:p>
        </w:tc>
        <w:tc>
          <w:tcPr>
            <w:tcW w:w="1158" w:type="dxa"/>
            <w:hideMark/>
          </w:tcPr>
          <w:p w:rsidR="009006B8" w:rsidRPr="009006B8" w:rsidRDefault="009006B8" w:rsidP="009006B8">
            <w:pPr>
              <w:spacing w:before="0" w:after="0"/>
            </w:pPr>
            <w:r w:rsidRPr="009006B8">
              <w:t>4,465,601</w:t>
            </w:r>
          </w:p>
        </w:tc>
      </w:tr>
      <w:tr w:rsidR="000E59B8" w:rsidRPr="009006B8" w:rsidTr="00DC259D">
        <w:trPr>
          <w:trHeight w:val="18"/>
        </w:trPr>
        <w:tc>
          <w:tcPr>
            <w:tcW w:w="2335" w:type="dxa"/>
            <w:hideMark/>
          </w:tcPr>
          <w:p w:rsidR="009006B8" w:rsidRPr="009006B8" w:rsidRDefault="009006B8" w:rsidP="009006B8">
            <w:pPr>
              <w:spacing w:before="0" w:after="0"/>
            </w:pPr>
            <w:r w:rsidRPr="009006B8">
              <w:t>Growth from prior year</w:t>
            </w:r>
          </w:p>
        </w:tc>
        <w:tc>
          <w:tcPr>
            <w:tcW w:w="1157" w:type="dxa"/>
            <w:hideMark/>
          </w:tcPr>
          <w:p w:rsidR="009006B8" w:rsidRPr="009006B8" w:rsidRDefault="009006B8" w:rsidP="009006B8">
            <w:pPr>
              <w:spacing w:before="0" w:after="0"/>
            </w:pPr>
            <w:r w:rsidRPr="009006B8">
              <w:t>-0.4%</w:t>
            </w:r>
          </w:p>
        </w:tc>
        <w:tc>
          <w:tcPr>
            <w:tcW w:w="1157" w:type="dxa"/>
            <w:hideMark/>
          </w:tcPr>
          <w:p w:rsidR="009006B8" w:rsidRPr="009006B8" w:rsidRDefault="009006B8" w:rsidP="009006B8">
            <w:pPr>
              <w:spacing w:before="0" w:after="0"/>
            </w:pPr>
            <w:r w:rsidRPr="009006B8">
              <w:t>-5.5%</w:t>
            </w:r>
          </w:p>
        </w:tc>
        <w:tc>
          <w:tcPr>
            <w:tcW w:w="1157" w:type="dxa"/>
            <w:hideMark/>
          </w:tcPr>
          <w:p w:rsidR="009006B8" w:rsidRPr="009006B8" w:rsidRDefault="009006B8" w:rsidP="009006B8">
            <w:pPr>
              <w:spacing w:before="0" w:after="0"/>
            </w:pPr>
            <w:r w:rsidRPr="009006B8">
              <w:t>-0.6%</w:t>
            </w:r>
          </w:p>
        </w:tc>
        <w:tc>
          <w:tcPr>
            <w:tcW w:w="1157" w:type="dxa"/>
            <w:hideMark/>
          </w:tcPr>
          <w:p w:rsidR="009006B8" w:rsidRPr="009006B8" w:rsidRDefault="009006B8" w:rsidP="009006B8">
            <w:pPr>
              <w:spacing w:before="0" w:after="0"/>
            </w:pPr>
            <w:r w:rsidRPr="009006B8">
              <w:t>-1.3%</w:t>
            </w:r>
          </w:p>
        </w:tc>
        <w:tc>
          <w:tcPr>
            <w:tcW w:w="1157" w:type="dxa"/>
            <w:hideMark/>
          </w:tcPr>
          <w:p w:rsidR="009006B8" w:rsidRPr="009006B8" w:rsidRDefault="009006B8" w:rsidP="009006B8">
            <w:pPr>
              <w:spacing w:before="0" w:after="0"/>
            </w:pPr>
            <w:r w:rsidRPr="009006B8">
              <w:t>-3.6%</w:t>
            </w:r>
          </w:p>
        </w:tc>
        <w:tc>
          <w:tcPr>
            <w:tcW w:w="1157" w:type="dxa"/>
            <w:hideMark/>
          </w:tcPr>
          <w:p w:rsidR="009006B8" w:rsidRPr="009006B8" w:rsidRDefault="009006B8" w:rsidP="009006B8">
            <w:pPr>
              <w:spacing w:before="0" w:after="0"/>
            </w:pPr>
            <w:r w:rsidRPr="009006B8">
              <w:t>-7.0%</w:t>
            </w:r>
          </w:p>
        </w:tc>
        <w:tc>
          <w:tcPr>
            <w:tcW w:w="1158" w:type="dxa"/>
            <w:hideMark/>
          </w:tcPr>
          <w:p w:rsidR="009006B8" w:rsidRPr="009006B8" w:rsidRDefault="009006B8" w:rsidP="009006B8">
            <w:pPr>
              <w:spacing w:before="0" w:after="0"/>
            </w:pPr>
            <w:r w:rsidRPr="009006B8">
              <w:t>-10.6%</w:t>
            </w:r>
          </w:p>
        </w:tc>
      </w:tr>
    </w:tbl>
    <w:p w:rsidR="002E1163" w:rsidRDefault="009006B8" w:rsidP="00323523">
      <w:pPr>
        <w:pStyle w:val="Heading3"/>
      </w:pPr>
      <w:r>
        <w:t xml:space="preserve">ABE Funding </w:t>
      </w:r>
      <w:r w:rsidRPr="009006B8">
        <w:t>Contact Hour Rates for 2019-20</w:t>
      </w:r>
    </w:p>
    <w:p w:rsidR="009006B8" w:rsidRPr="009006B8" w:rsidRDefault="009006B8" w:rsidP="009006B8">
      <w:r w:rsidRPr="009006B8">
        <w:t>Contact hour rates have increased recently, mainly due to ongoing statewide decline of contact hours.</w:t>
      </w:r>
    </w:p>
    <w:tbl>
      <w:tblPr>
        <w:tblStyle w:val="GridTable4-Accent2"/>
        <w:tblW w:w="5930" w:type="dxa"/>
        <w:tblLook w:val="0420" w:firstRow="1" w:lastRow="0" w:firstColumn="0" w:lastColumn="0" w:noHBand="0" w:noVBand="1"/>
      </w:tblPr>
      <w:tblGrid>
        <w:gridCol w:w="979"/>
        <w:gridCol w:w="1650"/>
        <w:gridCol w:w="1650"/>
        <w:gridCol w:w="1651"/>
      </w:tblGrid>
      <w:tr w:rsidR="009006B8" w:rsidRPr="00323523" w:rsidTr="009006B8">
        <w:trPr>
          <w:cnfStyle w:val="100000000000" w:firstRow="1" w:lastRow="0" w:firstColumn="0" w:lastColumn="0" w:oddVBand="0" w:evenVBand="0" w:oddHBand="0" w:evenHBand="0" w:firstRowFirstColumn="0" w:firstRowLastColumn="0" w:lastRowFirstColumn="0" w:lastRowLastColumn="0"/>
          <w:trHeight w:val="25"/>
        </w:trPr>
        <w:tc>
          <w:tcPr>
            <w:tcW w:w="979" w:type="dxa"/>
            <w:hideMark/>
          </w:tcPr>
          <w:p w:rsidR="009006B8" w:rsidRPr="00323523" w:rsidRDefault="009006B8" w:rsidP="009006B8">
            <w:pPr>
              <w:spacing w:before="0" w:after="0"/>
              <w:rPr>
                <w:rFonts w:ascii="Arial" w:hAnsi="Arial"/>
                <w:sz w:val="36"/>
                <w:szCs w:val="36"/>
                <w:lang w:bidi="ar-SA"/>
              </w:rPr>
            </w:pPr>
            <w:r w:rsidRPr="00323523">
              <w:rPr>
                <w:lang w:bidi="ar-SA"/>
              </w:rPr>
              <w:t>Rate</w:t>
            </w:r>
          </w:p>
        </w:tc>
        <w:tc>
          <w:tcPr>
            <w:tcW w:w="1650" w:type="dxa"/>
            <w:hideMark/>
          </w:tcPr>
          <w:p w:rsidR="009006B8" w:rsidRPr="00323523" w:rsidRDefault="009006B8" w:rsidP="009006B8">
            <w:pPr>
              <w:spacing w:before="0" w:after="0"/>
              <w:rPr>
                <w:rFonts w:ascii="Arial" w:hAnsi="Arial"/>
                <w:sz w:val="36"/>
                <w:szCs w:val="36"/>
                <w:lang w:bidi="ar-SA"/>
              </w:rPr>
            </w:pPr>
            <w:r w:rsidRPr="00323523">
              <w:rPr>
                <w:lang w:bidi="ar-SA"/>
              </w:rPr>
              <w:t>2017-18</w:t>
            </w:r>
          </w:p>
        </w:tc>
        <w:tc>
          <w:tcPr>
            <w:tcW w:w="1650" w:type="dxa"/>
            <w:hideMark/>
          </w:tcPr>
          <w:p w:rsidR="009006B8" w:rsidRPr="00323523" w:rsidRDefault="009006B8" w:rsidP="009006B8">
            <w:pPr>
              <w:spacing w:before="0" w:after="0"/>
              <w:rPr>
                <w:rFonts w:ascii="Arial" w:hAnsi="Arial"/>
                <w:sz w:val="36"/>
                <w:szCs w:val="36"/>
                <w:lang w:bidi="ar-SA"/>
              </w:rPr>
            </w:pPr>
            <w:r w:rsidRPr="00323523">
              <w:rPr>
                <w:lang w:bidi="ar-SA"/>
              </w:rPr>
              <w:t>2018-19</w:t>
            </w:r>
          </w:p>
        </w:tc>
        <w:tc>
          <w:tcPr>
            <w:tcW w:w="1651" w:type="dxa"/>
            <w:hideMark/>
          </w:tcPr>
          <w:p w:rsidR="009006B8" w:rsidRPr="00323523" w:rsidRDefault="009006B8" w:rsidP="009006B8">
            <w:pPr>
              <w:spacing w:before="0" w:after="0"/>
              <w:rPr>
                <w:rFonts w:ascii="Arial" w:hAnsi="Arial"/>
                <w:sz w:val="36"/>
                <w:szCs w:val="36"/>
                <w:lang w:bidi="ar-SA"/>
              </w:rPr>
            </w:pPr>
            <w:r w:rsidRPr="00323523">
              <w:rPr>
                <w:lang w:bidi="ar-SA"/>
              </w:rPr>
              <w:t>2019-20</w:t>
            </w:r>
          </w:p>
        </w:tc>
      </w:tr>
      <w:tr w:rsidR="009006B8" w:rsidRPr="009006B8" w:rsidTr="009006B8">
        <w:trPr>
          <w:cnfStyle w:val="000000100000" w:firstRow="0" w:lastRow="0" w:firstColumn="0" w:lastColumn="0" w:oddVBand="0" w:evenVBand="0" w:oddHBand="1" w:evenHBand="0" w:firstRowFirstColumn="0" w:firstRowLastColumn="0" w:lastRowFirstColumn="0" w:lastRowLastColumn="0"/>
          <w:trHeight w:val="23"/>
        </w:trPr>
        <w:tc>
          <w:tcPr>
            <w:tcW w:w="979" w:type="dxa"/>
            <w:hideMark/>
          </w:tcPr>
          <w:p w:rsidR="009006B8" w:rsidRPr="00323523" w:rsidRDefault="009006B8" w:rsidP="009006B8">
            <w:pPr>
              <w:spacing w:before="0" w:after="0"/>
              <w:rPr>
                <w:rFonts w:ascii="Arial" w:hAnsi="Arial"/>
                <w:b/>
                <w:sz w:val="36"/>
                <w:szCs w:val="36"/>
                <w:lang w:bidi="ar-SA"/>
              </w:rPr>
            </w:pPr>
            <w:r w:rsidRPr="00323523">
              <w:rPr>
                <w:b/>
                <w:lang w:bidi="ar-SA"/>
              </w:rPr>
              <w:t>State</w:t>
            </w:r>
          </w:p>
        </w:tc>
        <w:tc>
          <w:tcPr>
            <w:tcW w:w="1650" w:type="dxa"/>
            <w:hideMark/>
          </w:tcPr>
          <w:p w:rsidR="009006B8" w:rsidRPr="00323523" w:rsidRDefault="009006B8" w:rsidP="009006B8">
            <w:pPr>
              <w:spacing w:before="0" w:after="0"/>
              <w:rPr>
                <w:rFonts w:ascii="Arial" w:hAnsi="Arial"/>
                <w:sz w:val="36"/>
                <w:szCs w:val="36"/>
                <w:lang w:bidi="ar-SA"/>
              </w:rPr>
            </w:pPr>
            <w:r w:rsidRPr="00323523">
              <w:rPr>
                <w:lang w:bidi="ar-SA"/>
              </w:rPr>
              <w:t>$</w:t>
            </w:r>
            <w:r w:rsidRPr="00323523">
              <w:rPr>
                <w:rFonts w:asciiTheme="minorHAnsi" w:eastAsiaTheme="minorEastAsia" w:cstheme="minorBidi"/>
                <w:lang w:bidi="ar-SA"/>
              </w:rPr>
              <w:t>6.05</w:t>
            </w:r>
          </w:p>
        </w:tc>
        <w:tc>
          <w:tcPr>
            <w:tcW w:w="1650" w:type="dxa"/>
            <w:hideMark/>
          </w:tcPr>
          <w:p w:rsidR="009006B8" w:rsidRPr="00323523" w:rsidRDefault="009006B8" w:rsidP="009006B8">
            <w:pPr>
              <w:spacing w:before="0" w:after="0"/>
              <w:rPr>
                <w:rFonts w:ascii="Arial" w:hAnsi="Arial"/>
                <w:sz w:val="36"/>
                <w:szCs w:val="36"/>
                <w:lang w:bidi="ar-SA"/>
              </w:rPr>
            </w:pPr>
            <w:r w:rsidRPr="00323523">
              <w:rPr>
                <w:rFonts w:asciiTheme="minorHAnsi" w:eastAsiaTheme="minorEastAsia" w:cstheme="minorBidi"/>
                <w:lang w:bidi="ar-SA"/>
              </w:rPr>
              <w:t>$6.50</w:t>
            </w:r>
          </w:p>
        </w:tc>
        <w:tc>
          <w:tcPr>
            <w:tcW w:w="1651" w:type="dxa"/>
            <w:hideMark/>
          </w:tcPr>
          <w:p w:rsidR="009006B8" w:rsidRPr="00323523" w:rsidRDefault="009006B8" w:rsidP="009006B8">
            <w:pPr>
              <w:spacing w:before="0" w:after="0"/>
              <w:rPr>
                <w:rFonts w:ascii="Arial" w:hAnsi="Arial"/>
                <w:sz w:val="36"/>
                <w:szCs w:val="36"/>
                <w:lang w:bidi="ar-SA"/>
              </w:rPr>
            </w:pPr>
            <w:r w:rsidRPr="00323523">
              <w:rPr>
                <w:lang w:bidi="ar-SA"/>
              </w:rPr>
              <w:t>$7.30</w:t>
            </w:r>
          </w:p>
        </w:tc>
      </w:tr>
      <w:tr w:rsidR="009006B8" w:rsidRPr="009006B8" w:rsidTr="009006B8">
        <w:trPr>
          <w:trHeight w:val="18"/>
        </w:trPr>
        <w:tc>
          <w:tcPr>
            <w:tcW w:w="979" w:type="dxa"/>
            <w:hideMark/>
          </w:tcPr>
          <w:p w:rsidR="009006B8" w:rsidRPr="00323523" w:rsidRDefault="009006B8" w:rsidP="009006B8">
            <w:pPr>
              <w:spacing w:before="0" w:after="0"/>
              <w:rPr>
                <w:rFonts w:ascii="Arial" w:hAnsi="Arial"/>
                <w:b/>
                <w:sz w:val="36"/>
                <w:szCs w:val="36"/>
                <w:lang w:bidi="ar-SA"/>
              </w:rPr>
            </w:pPr>
            <w:r w:rsidRPr="00323523">
              <w:rPr>
                <w:b/>
                <w:lang w:bidi="ar-SA"/>
              </w:rPr>
              <w:t>Federal</w:t>
            </w:r>
          </w:p>
        </w:tc>
        <w:tc>
          <w:tcPr>
            <w:tcW w:w="1650" w:type="dxa"/>
            <w:hideMark/>
          </w:tcPr>
          <w:p w:rsidR="009006B8" w:rsidRPr="00323523" w:rsidRDefault="009006B8" w:rsidP="009006B8">
            <w:pPr>
              <w:spacing w:before="0" w:after="0"/>
              <w:rPr>
                <w:rFonts w:ascii="Arial" w:hAnsi="Arial"/>
                <w:sz w:val="36"/>
                <w:szCs w:val="36"/>
                <w:lang w:bidi="ar-SA"/>
              </w:rPr>
            </w:pPr>
            <w:r w:rsidRPr="00323523">
              <w:rPr>
                <w:lang w:bidi="ar-SA"/>
              </w:rPr>
              <w:t>$0.52</w:t>
            </w:r>
          </w:p>
        </w:tc>
        <w:tc>
          <w:tcPr>
            <w:tcW w:w="1650" w:type="dxa"/>
            <w:hideMark/>
          </w:tcPr>
          <w:p w:rsidR="009006B8" w:rsidRPr="00323523" w:rsidRDefault="009006B8" w:rsidP="009006B8">
            <w:pPr>
              <w:spacing w:before="0" w:after="0"/>
              <w:rPr>
                <w:rFonts w:ascii="Arial" w:hAnsi="Arial"/>
                <w:sz w:val="36"/>
                <w:szCs w:val="36"/>
                <w:lang w:bidi="ar-SA"/>
              </w:rPr>
            </w:pPr>
            <w:r w:rsidRPr="00323523">
              <w:rPr>
                <w:lang w:bidi="ar-SA"/>
              </w:rPr>
              <w:t>$0.61</w:t>
            </w:r>
          </w:p>
        </w:tc>
        <w:tc>
          <w:tcPr>
            <w:tcW w:w="1651" w:type="dxa"/>
            <w:hideMark/>
          </w:tcPr>
          <w:p w:rsidR="009006B8" w:rsidRPr="00323523" w:rsidRDefault="009006B8" w:rsidP="009006B8">
            <w:pPr>
              <w:spacing w:before="0" w:after="0"/>
              <w:rPr>
                <w:rFonts w:ascii="Arial" w:hAnsi="Arial"/>
                <w:sz w:val="36"/>
                <w:szCs w:val="36"/>
                <w:lang w:bidi="ar-SA"/>
              </w:rPr>
            </w:pPr>
            <w:r w:rsidRPr="00323523">
              <w:rPr>
                <w:lang w:bidi="ar-SA"/>
              </w:rPr>
              <w:t>$0.73</w:t>
            </w:r>
          </w:p>
        </w:tc>
      </w:tr>
    </w:tbl>
    <w:p w:rsidR="009006B8" w:rsidRPr="00323523" w:rsidRDefault="009006B8" w:rsidP="002E1163">
      <w:pPr>
        <w:rPr>
          <w:i/>
        </w:rPr>
      </w:pPr>
      <w:r w:rsidRPr="009006B8">
        <w:rPr>
          <w:i/>
        </w:rPr>
        <w:t>Note:  Rates rounded to the nearest cent.</w:t>
      </w:r>
    </w:p>
    <w:p w:rsidR="0015284A" w:rsidRPr="00CF11B6" w:rsidRDefault="0015284A" w:rsidP="002E1163">
      <w:pPr>
        <w:pStyle w:val="Heading3"/>
      </w:pPr>
      <w:r w:rsidRPr="00CF11B6">
        <w:t>Minnesota ABE Core Federal Performance Targets</w:t>
      </w:r>
    </w:p>
    <w:p w:rsidR="00CC6F1F" w:rsidRPr="00CC6F1F" w:rsidRDefault="009D6200" w:rsidP="00CC6F1F">
      <w:pPr>
        <w:spacing w:before="0" w:after="0"/>
        <w:rPr>
          <w:rFonts w:asciiTheme="minorHAnsi" w:hAnsiTheme="minorHAnsi" w:cs="Arial"/>
          <w:b/>
          <w:i/>
        </w:rPr>
      </w:pPr>
      <w:r w:rsidRPr="00BA64C3">
        <w:rPr>
          <w:rFonts w:asciiTheme="minorHAnsi" w:hAnsiTheme="minorHAnsi" w:cs="Arial"/>
          <w:b/>
          <w:i/>
        </w:rPr>
        <w:t>Targets for Measurable Skill Gain (MSG)</w:t>
      </w:r>
    </w:p>
    <w:tbl>
      <w:tblPr>
        <w:tblStyle w:val="TableGrid"/>
        <w:tblpPr w:leftFromText="180" w:rightFromText="180" w:vertAnchor="text" w:horzAnchor="margin" w:tblpY="285"/>
        <w:tblW w:w="10430" w:type="dxa"/>
        <w:tblLayout w:type="fixed"/>
        <w:tblLook w:val="04A0" w:firstRow="1" w:lastRow="0" w:firstColumn="1" w:lastColumn="0" w:noHBand="0" w:noVBand="1"/>
      </w:tblPr>
      <w:tblGrid>
        <w:gridCol w:w="4040"/>
        <w:gridCol w:w="900"/>
        <w:gridCol w:w="1260"/>
        <w:gridCol w:w="1350"/>
        <w:gridCol w:w="1440"/>
        <w:gridCol w:w="1440"/>
      </w:tblGrid>
      <w:tr w:rsidR="00CC6F1F" w:rsidRPr="00CF11B6" w:rsidTr="00CC6F1F">
        <w:trPr>
          <w:trHeight w:val="438"/>
        </w:trPr>
        <w:tc>
          <w:tcPr>
            <w:tcW w:w="4040" w:type="dxa"/>
            <w:vMerge w:val="restart"/>
            <w:shd w:val="clear" w:color="auto" w:fill="003865" w:themeFill="text1"/>
            <w:hideMark/>
          </w:tcPr>
          <w:p w:rsidR="00CC6F1F" w:rsidRPr="00CF11B6" w:rsidRDefault="00CC6F1F" w:rsidP="003617B3">
            <w:pPr>
              <w:spacing w:before="0" w:after="0"/>
              <w:rPr>
                <w:rFonts w:asciiTheme="minorHAnsi" w:hAnsiTheme="minorHAnsi" w:cs="Arial"/>
                <w:b/>
                <w:bCs/>
                <w:color w:val="FFFFFF"/>
                <w:sz w:val="24"/>
                <w:szCs w:val="24"/>
              </w:rPr>
            </w:pPr>
            <w:bookmarkStart w:id="12" w:name="RANGE!A5:AC23"/>
            <w:r w:rsidRPr="00CF11B6">
              <w:rPr>
                <w:rFonts w:asciiTheme="minorHAnsi" w:hAnsiTheme="minorHAnsi" w:cs="Arial"/>
                <w:b/>
                <w:bCs/>
                <w:color w:val="FFFFFF"/>
                <w:sz w:val="24"/>
                <w:szCs w:val="24"/>
              </w:rPr>
              <w:t>NRS Educational Functioning Level and Core Indicator Goals</w:t>
            </w:r>
            <w:bookmarkEnd w:id="12"/>
          </w:p>
        </w:tc>
        <w:tc>
          <w:tcPr>
            <w:tcW w:w="3510" w:type="dxa"/>
            <w:gridSpan w:val="3"/>
            <w:shd w:val="clear" w:color="auto" w:fill="003865" w:themeFill="text1"/>
            <w:noWrap/>
            <w:hideMark/>
          </w:tcPr>
          <w:p w:rsidR="00CC6F1F" w:rsidRPr="00CF11B6" w:rsidRDefault="00CC6F1F" w:rsidP="003617B3">
            <w:pPr>
              <w:spacing w:before="0" w:after="0"/>
              <w:jc w:val="center"/>
              <w:rPr>
                <w:rFonts w:asciiTheme="minorHAnsi" w:hAnsiTheme="minorHAnsi" w:cs="Arial"/>
                <w:b/>
                <w:bCs/>
                <w:color w:val="FFFFFF"/>
                <w:sz w:val="24"/>
                <w:szCs w:val="24"/>
              </w:rPr>
            </w:pPr>
            <w:r>
              <w:rPr>
                <w:rFonts w:asciiTheme="minorHAnsi" w:hAnsiTheme="minorHAnsi" w:cs="Arial"/>
                <w:b/>
                <w:bCs/>
                <w:color w:val="FFFFFF"/>
                <w:sz w:val="24"/>
                <w:szCs w:val="24"/>
              </w:rPr>
              <w:t xml:space="preserve">MN </w:t>
            </w:r>
            <w:r w:rsidRPr="00CF11B6">
              <w:rPr>
                <w:rFonts w:asciiTheme="minorHAnsi" w:hAnsiTheme="minorHAnsi" w:cs="Arial"/>
                <w:b/>
                <w:bCs/>
                <w:color w:val="FFFFFF"/>
                <w:sz w:val="24"/>
                <w:szCs w:val="24"/>
              </w:rPr>
              <w:t>FY 2017</w:t>
            </w:r>
          </w:p>
          <w:p w:rsidR="00CC6F1F" w:rsidRPr="00CF11B6" w:rsidRDefault="00CC6F1F" w:rsidP="003617B3">
            <w:pPr>
              <w:spacing w:before="0" w:after="0"/>
              <w:jc w:val="center"/>
              <w:rPr>
                <w:rFonts w:asciiTheme="minorHAnsi" w:hAnsiTheme="minorHAnsi" w:cs="Arial"/>
                <w:b/>
                <w:bCs/>
                <w:color w:val="FFFFFF"/>
                <w:sz w:val="24"/>
                <w:szCs w:val="24"/>
              </w:rPr>
            </w:pPr>
            <w:r w:rsidRPr="00CF11B6">
              <w:rPr>
                <w:rFonts w:asciiTheme="minorHAnsi" w:hAnsiTheme="minorHAnsi" w:cs="Arial"/>
                <w:b/>
                <w:bCs/>
                <w:color w:val="FFFFFF"/>
                <w:sz w:val="24"/>
                <w:szCs w:val="24"/>
              </w:rPr>
              <w:t>(2016-17)</w:t>
            </w:r>
          </w:p>
        </w:tc>
        <w:tc>
          <w:tcPr>
            <w:tcW w:w="1440" w:type="dxa"/>
            <w:shd w:val="clear" w:color="auto" w:fill="003865" w:themeFill="text1"/>
          </w:tcPr>
          <w:p w:rsidR="00CC6F1F" w:rsidRPr="00CF11B6" w:rsidRDefault="00CC6F1F" w:rsidP="003617B3">
            <w:pPr>
              <w:spacing w:before="0" w:after="0"/>
              <w:jc w:val="center"/>
              <w:rPr>
                <w:rFonts w:asciiTheme="minorHAnsi" w:hAnsiTheme="minorHAnsi" w:cs="Arial"/>
                <w:b/>
                <w:bCs/>
                <w:color w:val="FFFFFF"/>
                <w:sz w:val="24"/>
                <w:szCs w:val="24"/>
              </w:rPr>
            </w:pPr>
            <w:r w:rsidRPr="00CF11B6">
              <w:rPr>
                <w:rFonts w:asciiTheme="minorHAnsi" w:hAnsiTheme="minorHAnsi" w:cs="Arial"/>
                <w:b/>
                <w:bCs/>
                <w:color w:val="FFFFFF"/>
                <w:sz w:val="24"/>
                <w:szCs w:val="24"/>
              </w:rPr>
              <w:t>FY 2019</w:t>
            </w:r>
          </w:p>
          <w:p w:rsidR="00CC6F1F" w:rsidRPr="00CF11B6" w:rsidRDefault="00CC6F1F" w:rsidP="003617B3">
            <w:pPr>
              <w:spacing w:before="0" w:after="0"/>
              <w:jc w:val="center"/>
              <w:rPr>
                <w:rFonts w:asciiTheme="minorHAnsi" w:hAnsiTheme="minorHAnsi" w:cs="Arial"/>
                <w:b/>
                <w:bCs/>
                <w:color w:val="FFFFFF"/>
                <w:sz w:val="24"/>
                <w:szCs w:val="24"/>
              </w:rPr>
            </w:pPr>
            <w:r w:rsidRPr="00CF11B6">
              <w:rPr>
                <w:rFonts w:asciiTheme="minorHAnsi" w:hAnsiTheme="minorHAnsi" w:cs="Arial"/>
                <w:b/>
                <w:bCs/>
                <w:color w:val="FFFFFF"/>
                <w:sz w:val="24"/>
                <w:szCs w:val="24"/>
              </w:rPr>
              <w:t>(2018-19)</w:t>
            </w:r>
          </w:p>
        </w:tc>
        <w:tc>
          <w:tcPr>
            <w:tcW w:w="1440" w:type="dxa"/>
            <w:shd w:val="clear" w:color="auto" w:fill="003865" w:themeFill="text1"/>
          </w:tcPr>
          <w:p w:rsidR="00CC6F1F" w:rsidRPr="00CF11B6" w:rsidRDefault="00CC6F1F" w:rsidP="003617B3">
            <w:pPr>
              <w:spacing w:before="0" w:after="0"/>
              <w:jc w:val="center"/>
              <w:rPr>
                <w:rFonts w:asciiTheme="minorHAnsi" w:hAnsiTheme="minorHAnsi" w:cs="Arial"/>
                <w:b/>
                <w:bCs/>
                <w:color w:val="FFFFFF"/>
                <w:sz w:val="24"/>
                <w:szCs w:val="24"/>
              </w:rPr>
            </w:pPr>
            <w:r w:rsidRPr="00CF11B6">
              <w:rPr>
                <w:rFonts w:asciiTheme="minorHAnsi" w:hAnsiTheme="minorHAnsi" w:cs="Arial"/>
                <w:b/>
                <w:bCs/>
                <w:color w:val="FFFFFF"/>
                <w:sz w:val="24"/>
                <w:szCs w:val="24"/>
              </w:rPr>
              <w:t>FY 2020</w:t>
            </w:r>
          </w:p>
          <w:p w:rsidR="00CC6F1F" w:rsidRPr="00CF11B6" w:rsidRDefault="00CC6F1F" w:rsidP="003617B3">
            <w:pPr>
              <w:spacing w:before="0" w:after="0"/>
              <w:jc w:val="center"/>
              <w:rPr>
                <w:rFonts w:asciiTheme="minorHAnsi" w:hAnsiTheme="minorHAnsi" w:cs="Arial"/>
                <w:b/>
                <w:bCs/>
                <w:color w:val="FFFFFF"/>
                <w:sz w:val="24"/>
                <w:szCs w:val="24"/>
              </w:rPr>
            </w:pPr>
            <w:r w:rsidRPr="00CF11B6">
              <w:rPr>
                <w:rFonts w:asciiTheme="minorHAnsi" w:hAnsiTheme="minorHAnsi" w:cs="Arial"/>
                <w:b/>
                <w:bCs/>
                <w:color w:val="FFFFFF"/>
                <w:sz w:val="24"/>
                <w:szCs w:val="24"/>
              </w:rPr>
              <w:t>(2019-20)</w:t>
            </w:r>
          </w:p>
        </w:tc>
      </w:tr>
      <w:tr w:rsidR="00CC6F1F" w:rsidRPr="00CF11B6" w:rsidTr="00CC6F1F">
        <w:trPr>
          <w:trHeight w:val="910"/>
        </w:trPr>
        <w:tc>
          <w:tcPr>
            <w:tcW w:w="4040" w:type="dxa"/>
            <w:vMerge/>
            <w:shd w:val="clear" w:color="auto" w:fill="003865" w:themeFill="text1"/>
            <w:hideMark/>
          </w:tcPr>
          <w:p w:rsidR="00CC6F1F" w:rsidRPr="00CF11B6" w:rsidRDefault="00CC6F1F" w:rsidP="003617B3">
            <w:pPr>
              <w:spacing w:before="0" w:after="0"/>
              <w:rPr>
                <w:rFonts w:asciiTheme="minorHAnsi" w:hAnsiTheme="minorHAnsi" w:cs="Arial"/>
                <w:b/>
                <w:bCs/>
                <w:sz w:val="24"/>
                <w:szCs w:val="24"/>
              </w:rPr>
            </w:pPr>
          </w:p>
        </w:tc>
        <w:tc>
          <w:tcPr>
            <w:tcW w:w="3510" w:type="dxa"/>
            <w:gridSpan w:val="3"/>
            <w:hideMark/>
          </w:tcPr>
          <w:p w:rsidR="00CC6F1F" w:rsidRPr="00CF11B6" w:rsidRDefault="00CC6F1F" w:rsidP="003617B3">
            <w:pPr>
              <w:spacing w:before="0" w:after="0"/>
              <w:jc w:val="center"/>
              <w:rPr>
                <w:rFonts w:asciiTheme="minorHAnsi" w:hAnsiTheme="minorHAnsi" w:cs="Arial"/>
                <w:color w:val="4F6228"/>
                <w:sz w:val="24"/>
                <w:szCs w:val="24"/>
              </w:rPr>
            </w:pPr>
            <w:r w:rsidRPr="00CF11B6">
              <w:rPr>
                <w:rFonts w:asciiTheme="minorHAnsi" w:hAnsiTheme="minorHAnsi" w:cs="Arial"/>
                <w:color w:val="4F6228"/>
                <w:sz w:val="24"/>
                <w:szCs w:val="24"/>
              </w:rPr>
              <w:t>% Completing Each Level/Goal</w:t>
            </w:r>
          </w:p>
        </w:tc>
        <w:tc>
          <w:tcPr>
            <w:tcW w:w="1440" w:type="dxa"/>
          </w:tcPr>
          <w:p w:rsidR="00CC6F1F" w:rsidRPr="00CF11B6" w:rsidRDefault="00CC6F1F" w:rsidP="003617B3">
            <w:pPr>
              <w:spacing w:before="0" w:after="0"/>
              <w:jc w:val="center"/>
              <w:rPr>
                <w:rFonts w:asciiTheme="minorHAnsi" w:hAnsiTheme="minorHAnsi" w:cs="Arial"/>
                <w:color w:val="4F6228"/>
                <w:sz w:val="24"/>
                <w:szCs w:val="24"/>
              </w:rPr>
            </w:pPr>
            <w:r w:rsidRPr="00CF11B6">
              <w:rPr>
                <w:rFonts w:asciiTheme="minorHAnsi" w:hAnsiTheme="minorHAnsi" w:cs="Arial"/>
                <w:color w:val="4F6228"/>
                <w:sz w:val="24"/>
                <w:szCs w:val="24"/>
              </w:rPr>
              <w:t>% Earning Measurable Skill Gain</w:t>
            </w:r>
          </w:p>
        </w:tc>
        <w:tc>
          <w:tcPr>
            <w:tcW w:w="1440" w:type="dxa"/>
          </w:tcPr>
          <w:p w:rsidR="00CC6F1F" w:rsidRPr="00CF11B6" w:rsidRDefault="00CC6F1F" w:rsidP="003617B3">
            <w:pPr>
              <w:spacing w:before="0" w:after="0"/>
              <w:jc w:val="center"/>
              <w:rPr>
                <w:rFonts w:asciiTheme="minorHAnsi" w:hAnsiTheme="minorHAnsi" w:cs="Arial"/>
                <w:color w:val="4F6228"/>
                <w:sz w:val="24"/>
                <w:szCs w:val="24"/>
              </w:rPr>
            </w:pPr>
            <w:r w:rsidRPr="00CF11B6">
              <w:rPr>
                <w:rFonts w:asciiTheme="minorHAnsi" w:hAnsiTheme="minorHAnsi" w:cs="Arial"/>
                <w:color w:val="4F6228"/>
                <w:sz w:val="24"/>
                <w:szCs w:val="24"/>
              </w:rPr>
              <w:t>% Earning Measurable Skill Gain</w:t>
            </w:r>
          </w:p>
        </w:tc>
      </w:tr>
      <w:tr w:rsidR="00CC6F1F" w:rsidRPr="00CF11B6" w:rsidTr="00CC6F1F">
        <w:trPr>
          <w:trHeight w:val="271"/>
        </w:trPr>
        <w:tc>
          <w:tcPr>
            <w:tcW w:w="4040" w:type="dxa"/>
            <w:vMerge/>
            <w:shd w:val="clear" w:color="auto" w:fill="003865" w:themeFill="text1"/>
            <w:hideMark/>
          </w:tcPr>
          <w:p w:rsidR="00CC6F1F" w:rsidRPr="00CF11B6" w:rsidRDefault="00CC6F1F" w:rsidP="003617B3">
            <w:pPr>
              <w:spacing w:before="0" w:after="0"/>
              <w:rPr>
                <w:rFonts w:asciiTheme="minorHAnsi" w:hAnsiTheme="minorHAnsi" w:cs="Arial"/>
                <w:b/>
                <w:bCs/>
                <w:sz w:val="24"/>
                <w:szCs w:val="24"/>
              </w:rPr>
            </w:pPr>
          </w:p>
        </w:tc>
        <w:tc>
          <w:tcPr>
            <w:tcW w:w="900" w:type="dxa"/>
            <w:shd w:val="clear" w:color="auto" w:fill="003865" w:themeFill="accent1"/>
            <w:hideMark/>
          </w:tcPr>
          <w:p w:rsidR="00CC6F1F" w:rsidRPr="00EE4FC0" w:rsidRDefault="00CC6F1F" w:rsidP="003617B3">
            <w:pPr>
              <w:spacing w:before="0" w:after="0"/>
              <w:jc w:val="center"/>
              <w:rPr>
                <w:rFonts w:asciiTheme="minorHAnsi" w:hAnsiTheme="minorHAnsi" w:cs="Arial"/>
                <w:color w:val="FFFFFF" w:themeColor="background1"/>
                <w:sz w:val="24"/>
                <w:szCs w:val="24"/>
              </w:rPr>
            </w:pPr>
            <w:r w:rsidRPr="00EE4FC0">
              <w:rPr>
                <w:rFonts w:asciiTheme="minorHAnsi" w:hAnsiTheme="minorHAnsi" w:cs="Arial"/>
                <w:color w:val="FFFFFF" w:themeColor="background1"/>
                <w:sz w:val="24"/>
                <w:szCs w:val="24"/>
              </w:rPr>
              <w:t>Target</w:t>
            </w:r>
          </w:p>
        </w:tc>
        <w:tc>
          <w:tcPr>
            <w:tcW w:w="1260" w:type="dxa"/>
            <w:shd w:val="clear" w:color="auto" w:fill="78BE21" w:themeFill="accent2"/>
            <w:hideMark/>
          </w:tcPr>
          <w:p w:rsidR="00CC6F1F" w:rsidRPr="00EE4FC0" w:rsidRDefault="00CC6F1F" w:rsidP="003617B3">
            <w:pPr>
              <w:spacing w:before="0" w:after="0"/>
              <w:jc w:val="center"/>
              <w:rPr>
                <w:rFonts w:asciiTheme="minorHAnsi" w:hAnsiTheme="minorHAnsi" w:cs="Arial"/>
                <w:color w:val="FFFFFF" w:themeColor="background1"/>
                <w:sz w:val="24"/>
                <w:szCs w:val="24"/>
              </w:rPr>
            </w:pPr>
            <w:r w:rsidRPr="00EE4FC0">
              <w:rPr>
                <w:rFonts w:asciiTheme="minorHAnsi" w:hAnsiTheme="minorHAnsi" w:cs="Arial"/>
                <w:color w:val="FFFFFF" w:themeColor="background1"/>
                <w:sz w:val="24"/>
                <w:szCs w:val="24"/>
              </w:rPr>
              <w:t>MN Actual</w:t>
            </w:r>
          </w:p>
        </w:tc>
        <w:tc>
          <w:tcPr>
            <w:tcW w:w="1350" w:type="dxa"/>
            <w:shd w:val="clear" w:color="auto" w:fill="C00000"/>
          </w:tcPr>
          <w:p w:rsidR="00CC6F1F" w:rsidRPr="00EE4FC0" w:rsidRDefault="00CC6F1F" w:rsidP="003617B3">
            <w:pPr>
              <w:spacing w:before="0" w:after="0"/>
              <w:jc w:val="center"/>
              <w:rPr>
                <w:rFonts w:asciiTheme="minorHAnsi" w:hAnsiTheme="minorHAnsi" w:cs="Arial"/>
                <w:color w:val="FFFFFF" w:themeColor="background1"/>
                <w:sz w:val="24"/>
                <w:szCs w:val="24"/>
              </w:rPr>
            </w:pPr>
            <w:r w:rsidRPr="00EE4FC0">
              <w:rPr>
                <w:rFonts w:asciiTheme="minorHAnsi" w:hAnsiTheme="minorHAnsi" w:cs="Arial"/>
                <w:color w:val="FFFFFF" w:themeColor="background1"/>
                <w:sz w:val="24"/>
                <w:szCs w:val="24"/>
              </w:rPr>
              <w:t>U.S. Actual</w:t>
            </w:r>
          </w:p>
        </w:tc>
        <w:tc>
          <w:tcPr>
            <w:tcW w:w="1440" w:type="dxa"/>
            <w:shd w:val="clear" w:color="auto" w:fill="003865" w:themeFill="accent1"/>
          </w:tcPr>
          <w:p w:rsidR="00CC6F1F" w:rsidRPr="00EE4FC0" w:rsidRDefault="00CC6F1F" w:rsidP="003617B3">
            <w:pPr>
              <w:spacing w:before="0" w:after="0"/>
              <w:jc w:val="center"/>
              <w:rPr>
                <w:rFonts w:asciiTheme="minorHAnsi" w:hAnsiTheme="minorHAnsi" w:cs="Arial"/>
                <w:color w:val="FFFFFF" w:themeColor="background1"/>
                <w:sz w:val="24"/>
                <w:szCs w:val="24"/>
              </w:rPr>
            </w:pPr>
            <w:r w:rsidRPr="00EE4FC0">
              <w:rPr>
                <w:rFonts w:asciiTheme="minorHAnsi" w:hAnsiTheme="minorHAnsi" w:cs="Arial"/>
                <w:color w:val="FFFFFF" w:themeColor="background1"/>
                <w:sz w:val="24"/>
                <w:szCs w:val="24"/>
              </w:rPr>
              <w:t>Target</w:t>
            </w:r>
          </w:p>
        </w:tc>
        <w:tc>
          <w:tcPr>
            <w:tcW w:w="1440" w:type="dxa"/>
            <w:shd w:val="clear" w:color="auto" w:fill="003865" w:themeFill="accent1"/>
          </w:tcPr>
          <w:p w:rsidR="00CC6F1F" w:rsidRPr="00EE4FC0" w:rsidRDefault="00CC6F1F" w:rsidP="003617B3">
            <w:pPr>
              <w:spacing w:before="0" w:after="0"/>
              <w:jc w:val="center"/>
              <w:rPr>
                <w:rFonts w:asciiTheme="minorHAnsi" w:hAnsiTheme="minorHAnsi" w:cs="Arial"/>
                <w:color w:val="FFFFFF" w:themeColor="background1"/>
                <w:sz w:val="24"/>
                <w:szCs w:val="24"/>
              </w:rPr>
            </w:pPr>
            <w:r w:rsidRPr="00EE4FC0">
              <w:rPr>
                <w:rFonts w:asciiTheme="minorHAnsi" w:hAnsiTheme="minorHAnsi" w:cs="Arial"/>
                <w:color w:val="FFFFFF" w:themeColor="background1"/>
                <w:sz w:val="24"/>
                <w:szCs w:val="24"/>
              </w:rPr>
              <w:t>Target</w:t>
            </w:r>
          </w:p>
        </w:tc>
      </w:tr>
      <w:tr w:rsidR="00CC6F1F" w:rsidRPr="00CF11B6" w:rsidTr="003617B3">
        <w:trPr>
          <w:trHeight w:val="271"/>
        </w:trPr>
        <w:tc>
          <w:tcPr>
            <w:tcW w:w="4040" w:type="dxa"/>
            <w:shd w:val="clear" w:color="auto" w:fill="000000" w:themeFill="text2" w:themeFillShade="80"/>
          </w:tcPr>
          <w:p w:rsidR="00CC6F1F" w:rsidRPr="00193670" w:rsidRDefault="00CC6F1F" w:rsidP="003617B3">
            <w:pPr>
              <w:spacing w:before="0" w:after="0"/>
              <w:rPr>
                <w:rFonts w:asciiTheme="minorHAnsi" w:hAnsiTheme="minorHAnsi" w:cs="Arial"/>
                <w:b/>
                <w:bCs/>
                <w:i/>
                <w:iCs/>
                <w:color w:val="FFFFFF" w:themeColor="background1"/>
                <w:sz w:val="24"/>
                <w:szCs w:val="24"/>
              </w:rPr>
            </w:pPr>
            <w:r w:rsidRPr="00193670">
              <w:rPr>
                <w:rFonts w:asciiTheme="minorHAnsi" w:hAnsiTheme="minorHAnsi" w:cs="Arial"/>
                <w:b/>
                <w:bCs/>
                <w:i/>
                <w:iCs/>
                <w:color w:val="FFFFFF" w:themeColor="background1"/>
                <w:sz w:val="24"/>
                <w:szCs w:val="24"/>
              </w:rPr>
              <w:t>ALL ABE LEVELS</w:t>
            </w:r>
          </w:p>
        </w:tc>
        <w:tc>
          <w:tcPr>
            <w:tcW w:w="900" w:type="dxa"/>
            <w:shd w:val="clear" w:color="auto" w:fill="000000" w:themeFill="text2" w:themeFillShade="80"/>
            <w:noWrap/>
          </w:tcPr>
          <w:p w:rsidR="00CC6F1F" w:rsidRPr="000A0DCA" w:rsidRDefault="00CC6F1F" w:rsidP="003617B3">
            <w:pPr>
              <w:spacing w:before="0" w:after="0"/>
              <w:jc w:val="center"/>
              <w:rPr>
                <w:rFonts w:asciiTheme="minorHAnsi" w:hAnsiTheme="minorHAnsi" w:cs="Arial"/>
                <w:i/>
                <w:sz w:val="24"/>
                <w:szCs w:val="24"/>
              </w:rPr>
            </w:pPr>
          </w:p>
        </w:tc>
        <w:tc>
          <w:tcPr>
            <w:tcW w:w="1260" w:type="dxa"/>
            <w:shd w:val="clear" w:color="auto" w:fill="000000" w:themeFill="text2" w:themeFillShade="80"/>
            <w:noWrap/>
          </w:tcPr>
          <w:p w:rsidR="00CC6F1F" w:rsidRPr="000A0DCA" w:rsidRDefault="00CC6F1F" w:rsidP="003617B3">
            <w:pPr>
              <w:spacing w:before="0" w:after="0"/>
              <w:jc w:val="center"/>
              <w:rPr>
                <w:rFonts w:asciiTheme="minorHAnsi" w:hAnsiTheme="minorHAnsi" w:cs="Arial"/>
                <w:sz w:val="24"/>
                <w:szCs w:val="24"/>
              </w:rPr>
            </w:pPr>
          </w:p>
        </w:tc>
        <w:tc>
          <w:tcPr>
            <w:tcW w:w="1350" w:type="dxa"/>
            <w:shd w:val="clear" w:color="auto" w:fill="000000" w:themeFill="text2" w:themeFillShade="80"/>
          </w:tcPr>
          <w:p w:rsidR="00CC6F1F" w:rsidRDefault="00CC6F1F" w:rsidP="003617B3">
            <w:pPr>
              <w:pStyle w:val="NormalWeb"/>
              <w:spacing w:before="0" w:after="0"/>
              <w:jc w:val="center"/>
              <w:rPr>
                <w:rFonts w:ascii="Calibri" w:hAnsi="Calibri" w:cs="Arial"/>
                <w:bCs/>
                <w:kern w:val="24"/>
              </w:rPr>
            </w:pPr>
          </w:p>
        </w:tc>
        <w:tc>
          <w:tcPr>
            <w:tcW w:w="1440" w:type="dxa"/>
            <w:shd w:val="clear" w:color="auto" w:fill="000000" w:themeFill="text2" w:themeFillShade="80"/>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43%</w:t>
            </w:r>
          </w:p>
        </w:tc>
        <w:tc>
          <w:tcPr>
            <w:tcW w:w="1440" w:type="dxa"/>
            <w:shd w:val="clear" w:color="auto" w:fill="000000" w:themeFill="text2" w:themeFillShade="80"/>
          </w:tcPr>
          <w:p w:rsidR="00CC6F1F" w:rsidRPr="000A0DCA" w:rsidRDefault="00CC6F1F" w:rsidP="003617B3">
            <w:pPr>
              <w:spacing w:before="0" w:after="0"/>
              <w:jc w:val="center"/>
              <w:rPr>
                <w:rFonts w:asciiTheme="minorHAnsi" w:hAnsiTheme="minorHAnsi" w:cs="Arial"/>
                <w:b/>
                <w:sz w:val="24"/>
                <w:szCs w:val="24"/>
              </w:rPr>
            </w:pPr>
            <w:r>
              <w:rPr>
                <w:rFonts w:asciiTheme="minorHAnsi" w:hAnsiTheme="minorHAnsi" w:cs="Arial"/>
                <w:b/>
                <w:sz w:val="24"/>
                <w:szCs w:val="24"/>
              </w:rPr>
              <w:t>44%</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1:  ABE Beginning Literacy</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78</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60</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bCs/>
                <w:kern w:val="24"/>
              </w:rPr>
              <w:t>48%</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61%</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61</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2:  ABE Beginning Basic Education</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67</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48</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45%</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48%</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48</w:t>
            </w:r>
            <w:r>
              <w:rPr>
                <w:rFonts w:asciiTheme="minorHAnsi" w:hAnsiTheme="minorHAnsi" w:cs="Arial"/>
                <w:b/>
                <w:sz w:val="24"/>
                <w:szCs w:val="24"/>
              </w:rPr>
              <w:t>%</w:t>
            </w:r>
          </w:p>
        </w:tc>
      </w:tr>
      <w:tr w:rsidR="00CC6F1F" w:rsidRPr="00CF11B6" w:rsidTr="003617B3">
        <w:trPr>
          <w:trHeight w:val="262"/>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3:  ABE Intermediate Low</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50</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41</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42%</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43%</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43</w:t>
            </w:r>
            <w:r>
              <w:rPr>
                <w:rFonts w:asciiTheme="minorHAnsi" w:hAnsiTheme="minorHAnsi" w:cs="Arial"/>
                <w:b/>
                <w:sz w:val="24"/>
                <w:szCs w:val="24"/>
              </w:rPr>
              <w:t>%</w:t>
            </w:r>
          </w:p>
        </w:tc>
      </w:tr>
      <w:tr w:rsidR="00CC6F1F" w:rsidRPr="00CF11B6" w:rsidTr="003617B3">
        <w:trPr>
          <w:trHeight w:val="163"/>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4:  ABE Intermediate High</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34</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37</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42%</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40%</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41</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5:  Low Adult Secondary</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26</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29</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52%</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46%</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52</w:t>
            </w:r>
            <w:r>
              <w:rPr>
                <w:rFonts w:asciiTheme="minorHAnsi" w:hAnsiTheme="minorHAnsi" w:cs="Arial"/>
                <w:b/>
                <w:sz w:val="24"/>
                <w:szCs w:val="24"/>
              </w:rPr>
              <w:t>%</w:t>
            </w:r>
          </w:p>
        </w:tc>
      </w:tr>
      <w:tr w:rsidR="00CC6F1F" w:rsidRPr="00CF11B6" w:rsidTr="003617B3">
        <w:trPr>
          <w:trHeight w:val="271"/>
        </w:trPr>
        <w:tc>
          <w:tcPr>
            <w:tcW w:w="4040" w:type="dxa"/>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ABE 6:  High Adult Secondary</w:t>
            </w:r>
          </w:p>
        </w:tc>
        <w:tc>
          <w:tcPr>
            <w:tcW w:w="900" w:type="dxa"/>
            <w:noWrap/>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N/A**</w:t>
            </w:r>
          </w:p>
        </w:tc>
        <w:tc>
          <w:tcPr>
            <w:tcW w:w="1260" w:type="dxa"/>
            <w:noWrap/>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28</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42%</w:t>
            </w:r>
          </w:p>
        </w:tc>
        <w:tc>
          <w:tcPr>
            <w:tcW w:w="1440" w:type="dxa"/>
          </w:tcPr>
          <w:p w:rsidR="00CC6F1F" w:rsidRPr="007C6F48" w:rsidRDefault="00CC6F1F" w:rsidP="003617B3">
            <w:pPr>
              <w:spacing w:before="0" w:after="0"/>
              <w:jc w:val="center"/>
              <w:rPr>
                <w:rFonts w:asciiTheme="minorHAnsi" w:hAnsiTheme="minorHAnsi" w:cs="Arial"/>
                <w:i/>
                <w:sz w:val="24"/>
                <w:szCs w:val="24"/>
              </w:rPr>
            </w:pPr>
            <w:r w:rsidRPr="007C6F48">
              <w:rPr>
                <w:rFonts w:asciiTheme="minorHAnsi" w:hAnsiTheme="minorHAnsi" w:cs="Arial"/>
                <w:i/>
                <w:sz w:val="24"/>
                <w:szCs w:val="24"/>
              </w:rPr>
              <w:t>36%**</w:t>
            </w:r>
          </w:p>
        </w:tc>
        <w:tc>
          <w:tcPr>
            <w:tcW w:w="1440" w:type="dxa"/>
          </w:tcPr>
          <w:p w:rsidR="00CC6F1F" w:rsidRPr="000A0DCA" w:rsidRDefault="00CC6F1F" w:rsidP="003617B3">
            <w:pPr>
              <w:spacing w:before="0" w:after="0"/>
              <w:jc w:val="center"/>
              <w:rPr>
                <w:rFonts w:asciiTheme="minorHAnsi" w:hAnsiTheme="minorHAnsi" w:cs="Arial"/>
                <w:b/>
                <w:i/>
                <w:sz w:val="24"/>
                <w:szCs w:val="24"/>
              </w:rPr>
            </w:pPr>
            <w:r w:rsidRPr="000A0DCA">
              <w:rPr>
                <w:rFonts w:asciiTheme="minorHAnsi" w:hAnsiTheme="minorHAnsi" w:cs="Arial"/>
                <w:b/>
                <w:i/>
                <w:sz w:val="24"/>
                <w:szCs w:val="24"/>
              </w:rPr>
              <w:t>42</w:t>
            </w:r>
            <w:r>
              <w:rPr>
                <w:rFonts w:asciiTheme="minorHAnsi" w:hAnsiTheme="minorHAnsi" w:cs="Arial"/>
                <w:b/>
                <w:i/>
                <w:sz w:val="24"/>
                <w:szCs w:val="24"/>
              </w:rPr>
              <w:t>%</w:t>
            </w:r>
            <w:r w:rsidRPr="000A0DCA">
              <w:rPr>
                <w:rFonts w:asciiTheme="minorHAnsi" w:hAnsiTheme="minorHAnsi" w:cs="Arial"/>
                <w:b/>
                <w:i/>
                <w:sz w:val="24"/>
                <w:szCs w:val="24"/>
              </w:rPr>
              <w:t>**</w:t>
            </w:r>
          </w:p>
        </w:tc>
      </w:tr>
      <w:tr w:rsidR="00CC6F1F" w:rsidRPr="00CF11B6" w:rsidTr="003617B3">
        <w:trPr>
          <w:trHeight w:val="271"/>
        </w:trPr>
        <w:tc>
          <w:tcPr>
            <w:tcW w:w="4040" w:type="dxa"/>
            <w:shd w:val="clear" w:color="auto" w:fill="000000" w:themeFill="text2" w:themeFillShade="80"/>
          </w:tcPr>
          <w:p w:rsidR="00CC6F1F" w:rsidRPr="00193670" w:rsidRDefault="00CC6F1F" w:rsidP="003617B3">
            <w:pPr>
              <w:spacing w:before="0" w:after="0"/>
              <w:rPr>
                <w:rFonts w:asciiTheme="minorHAnsi" w:hAnsiTheme="minorHAnsi" w:cs="Arial"/>
                <w:b/>
                <w:bCs/>
                <w:i/>
                <w:iCs/>
                <w:color w:val="FFFFFF" w:themeColor="background1"/>
                <w:sz w:val="24"/>
                <w:szCs w:val="24"/>
              </w:rPr>
            </w:pPr>
            <w:r w:rsidRPr="00193670">
              <w:rPr>
                <w:rFonts w:asciiTheme="minorHAnsi" w:hAnsiTheme="minorHAnsi" w:cs="Arial"/>
                <w:b/>
                <w:bCs/>
                <w:i/>
                <w:iCs/>
                <w:color w:val="FFFFFF" w:themeColor="background1"/>
                <w:sz w:val="24"/>
                <w:szCs w:val="24"/>
              </w:rPr>
              <w:t>ALL ESL LEVELS</w:t>
            </w:r>
          </w:p>
        </w:tc>
        <w:tc>
          <w:tcPr>
            <w:tcW w:w="900" w:type="dxa"/>
            <w:shd w:val="clear" w:color="auto" w:fill="000000" w:themeFill="text2" w:themeFillShade="80"/>
            <w:noWrap/>
          </w:tcPr>
          <w:p w:rsidR="00CC6F1F" w:rsidRPr="000A0DCA" w:rsidRDefault="00CC6F1F" w:rsidP="003617B3">
            <w:pPr>
              <w:spacing w:before="0" w:after="0"/>
              <w:jc w:val="center"/>
              <w:rPr>
                <w:rFonts w:asciiTheme="minorHAnsi" w:hAnsiTheme="minorHAnsi" w:cs="Arial"/>
                <w:i/>
                <w:sz w:val="24"/>
                <w:szCs w:val="24"/>
              </w:rPr>
            </w:pPr>
          </w:p>
        </w:tc>
        <w:tc>
          <w:tcPr>
            <w:tcW w:w="1260" w:type="dxa"/>
            <w:shd w:val="clear" w:color="auto" w:fill="000000" w:themeFill="text2" w:themeFillShade="80"/>
            <w:noWrap/>
          </w:tcPr>
          <w:p w:rsidR="00CC6F1F" w:rsidRPr="000A0DCA" w:rsidRDefault="00CC6F1F" w:rsidP="003617B3">
            <w:pPr>
              <w:spacing w:before="0" w:after="0"/>
              <w:jc w:val="center"/>
              <w:rPr>
                <w:rFonts w:asciiTheme="minorHAnsi" w:hAnsiTheme="minorHAnsi" w:cs="Arial"/>
                <w:sz w:val="24"/>
                <w:szCs w:val="24"/>
              </w:rPr>
            </w:pPr>
          </w:p>
        </w:tc>
        <w:tc>
          <w:tcPr>
            <w:tcW w:w="1350" w:type="dxa"/>
            <w:shd w:val="clear" w:color="auto" w:fill="000000" w:themeFill="text2" w:themeFillShade="80"/>
          </w:tcPr>
          <w:p w:rsidR="00CC6F1F" w:rsidRDefault="00CC6F1F" w:rsidP="003617B3">
            <w:pPr>
              <w:pStyle w:val="NormalWeb"/>
              <w:spacing w:before="0" w:after="0"/>
              <w:jc w:val="center"/>
              <w:rPr>
                <w:rFonts w:ascii="Calibri" w:hAnsi="Calibri" w:cs="Arial"/>
                <w:color w:val="003865" w:themeColor="dark1"/>
                <w:kern w:val="24"/>
              </w:rPr>
            </w:pPr>
          </w:p>
        </w:tc>
        <w:tc>
          <w:tcPr>
            <w:tcW w:w="1440" w:type="dxa"/>
            <w:shd w:val="clear" w:color="auto" w:fill="000000" w:themeFill="text2" w:themeFillShade="80"/>
          </w:tcPr>
          <w:p w:rsidR="00CC6F1F" w:rsidRPr="007C6F48" w:rsidRDefault="00CC6F1F" w:rsidP="003617B3">
            <w:pPr>
              <w:spacing w:before="0" w:after="0"/>
              <w:jc w:val="center"/>
              <w:rPr>
                <w:rFonts w:asciiTheme="minorHAnsi" w:hAnsiTheme="minorHAnsi" w:cs="Arial"/>
                <w:i/>
                <w:sz w:val="24"/>
                <w:szCs w:val="24"/>
              </w:rPr>
            </w:pPr>
            <w:r w:rsidRPr="007C6F48">
              <w:rPr>
                <w:rFonts w:asciiTheme="minorHAnsi" w:hAnsiTheme="minorHAnsi" w:cs="Arial"/>
                <w:i/>
                <w:sz w:val="24"/>
                <w:szCs w:val="24"/>
              </w:rPr>
              <w:t>43%</w:t>
            </w:r>
          </w:p>
        </w:tc>
        <w:tc>
          <w:tcPr>
            <w:tcW w:w="1440" w:type="dxa"/>
            <w:shd w:val="clear" w:color="auto" w:fill="000000" w:themeFill="text2" w:themeFillShade="80"/>
          </w:tcPr>
          <w:p w:rsidR="00CC6F1F" w:rsidRPr="000A0DCA" w:rsidRDefault="00CC6F1F" w:rsidP="003617B3">
            <w:pPr>
              <w:spacing w:before="0" w:after="0"/>
              <w:jc w:val="center"/>
              <w:rPr>
                <w:rFonts w:asciiTheme="minorHAnsi" w:hAnsiTheme="minorHAnsi" w:cs="Arial"/>
                <w:b/>
                <w:i/>
                <w:sz w:val="24"/>
                <w:szCs w:val="24"/>
              </w:rPr>
            </w:pPr>
            <w:r>
              <w:rPr>
                <w:rFonts w:asciiTheme="minorHAnsi" w:hAnsiTheme="minorHAnsi" w:cs="Arial"/>
                <w:b/>
                <w:i/>
                <w:sz w:val="24"/>
                <w:szCs w:val="24"/>
              </w:rPr>
              <w:t>44%</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ESL 1:  ESL Beginning Literacy</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48</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45</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44%</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45%</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45</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ESL 2:  ESL Beginning Low</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58</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56</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50%</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56%</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56</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 xml:space="preserve">ESL 3:  ESL Beginning High </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51</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46</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50%</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47%</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51</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ESL 4:  ESL Intermediate Low</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39</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39</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45%</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42%</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45</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ESL 5:  ESL Intermediate High</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35</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35</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39%</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37%</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37</w:t>
            </w:r>
            <w:r>
              <w:rPr>
                <w:rFonts w:asciiTheme="minorHAnsi" w:hAnsiTheme="minorHAnsi" w:cs="Arial"/>
                <w:b/>
                <w:sz w:val="24"/>
                <w:szCs w:val="24"/>
              </w:rPr>
              <w:t>%</w:t>
            </w:r>
          </w:p>
        </w:tc>
      </w:tr>
      <w:tr w:rsidR="00CC6F1F" w:rsidRPr="00CF11B6" w:rsidTr="003617B3">
        <w:trPr>
          <w:trHeight w:val="271"/>
        </w:trPr>
        <w:tc>
          <w:tcPr>
            <w:tcW w:w="4040" w:type="dxa"/>
            <w:hideMark/>
          </w:tcPr>
          <w:p w:rsidR="00CC6F1F" w:rsidRPr="00CF11B6" w:rsidRDefault="00CC6F1F" w:rsidP="003617B3">
            <w:pPr>
              <w:spacing w:before="0" w:after="0"/>
              <w:rPr>
                <w:rFonts w:asciiTheme="minorHAnsi" w:hAnsiTheme="minorHAnsi" w:cs="Arial"/>
                <w:b/>
                <w:bCs/>
                <w:i/>
                <w:iCs/>
                <w:color w:val="4F6228"/>
                <w:sz w:val="24"/>
                <w:szCs w:val="24"/>
              </w:rPr>
            </w:pPr>
            <w:r w:rsidRPr="00CF11B6">
              <w:rPr>
                <w:rFonts w:asciiTheme="minorHAnsi" w:hAnsiTheme="minorHAnsi" w:cs="Arial"/>
                <w:b/>
                <w:bCs/>
                <w:i/>
                <w:iCs/>
                <w:color w:val="4F6228"/>
                <w:sz w:val="24"/>
                <w:szCs w:val="24"/>
              </w:rPr>
              <w:t>ESL 6:  ESL Advanced</w:t>
            </w:r>
          </w:p>
        </w:tc>
        <w:tc>
          <w:tcPr>
            <w:tcW w:w="900" w:type="dxa"/>
            <w:noWrap/>
            <w:hideMark/>
          </w:tcPr>
          <w:p w:rsidR="00CC6F1F" w:rsidRPr="000A0DCA" w:rsidRDefault="00CC6F1F" w:rsidP="003617B3">
            <w:pPr>
              <w:spacing w:before="0" w:after="0"/>
              <w:jc w:val="center"/>
              <w:rPr>
                <w:rFonts w:asciiTheme="minorHAnsi" w:hAnsiTheme="minorHAnsi" w:cs="Arial"/>
                <w:i/>
                <w:sz w:val="24"/>
                <w:szCs w:val="24"/>
              </w:rPr>
            </w:pPr>
            <w:r w:rsidRPr="000A0DCA">
              <w:rPr>
                <w:rFonts w:asciiTheme="minorHAnsi" w:hAnsiTheme="minorHAnsi" w:cs="Arial"/>
                <w:i/>
                <w:sz w:val="24"/>
                <w:szCs w:val="24"/>
              </w:rPr>
              <w:t>16</w:t>
            </w:r>
            <w:r>
              <w:rPr>
                <w:rFonts w:asciiTheme="minorHAnsi" w:hAnsiTheme="minorHAnsi" w:cs="Arial"/>
                <w:i/>
                <w:sz w:val="24"/>
                <w:szCs w:val="24"/>
              </w:rPr>
              <w:t>%</w:t>
            </w:r>
          </w:p>
        </w:tc>
        <w:tc>
          <w:tcPr>
            <w:tcW w:w="1260" w:type="dxa"/>
            <w:noWrap/>
            <w:hideMark/>
          </w:tcPr>
          <w:p w:rsidR="00CC6F1F" w:rsidRPr="000A0DCA" w:rsidRDefault="00CC6F1F" w:rsidP="003617B3">
            <w:pPr>
              <w:spacing w:before="0" w:after="0"/>
              <w:jc w:val="center"/>
              <w:rPr>
                <w:rFonts w:asciiTheme="minorHAnsi" w:hAnsiTheme="minorHAnsi" w:cs="Arial"/>
                <w:sz w:val="24"/>
                <w:szCs w:val="24"/>
              </w:rPr>
            </w:pPr>
            <w:r w:rsidRPr="000A0DCA">
              <w:rPr>
                <w:rFonts w:asciiTheme="minorHAnsi" w:hAnsiTheme="minorHAnsi" w:cs="Arial"/>
                <w:sz w:val="24"/>
                <w:szCs w:val="24"/>
              </w:rPr>
              <w:t>23</w:t>
            </w:r>
            <w:r>
              <w:rPr>
                <w:rFonts w:asciiTheme="minorHAnsi" w:hAnsiTheme="minorHAnsi" w:cs="Arial"/>
                <w:sz w:val="24"/>
                <w:szCs w:val="24"/>
              </w:rPr>
              <w:t>%</w:t>
            </w:r>
          </w:p>
        </w:tc>
        <w:tc>
          <w:tcPr>
            <w:tcW w:w="1350" w:type="dxa"/>
          </w:tcPr>
          <w:p w:rsidR="00CC6F1F" w:rsidRPr="00CC6F1F" w:rsidRDefault="00CC6F1F" w:rsidP="003617B3">
            <w:pPr>
              <w:pStyle w:val="NormalWeb"/>
              <w:spacing w:before="0" w:after="0"/>
              <w:jc w:val="center"/>
              <w:rPr>
                <w:rFonts w:ascii="Arial" w:hAnsi="Arial" w:cs="Arial"/>
              </w:rPr>
            </w:pPr>
            <w:r w:rsidRPr="00CC6F1F">
              <w:rPr>
                <w:rFonts w:ascii="Calibri" w:hAnsi="Calibri" w:cs="Arial"/>
                <w:kern w:val="24"/>
              </w:rPr>
              <w:t>24%</w:t>
            </w:r>
          </w:p>
        </w:tc>
        <w:tc>
          <w:tcPr>
            <w:tcW w:w="1440" w:type="dxa"/>
          </w:tcPr>
          <w:p w:rsidR="00CC6F1F" w:rsidRPr="007C6F48" w:rsidRDefault="00CC6F1F" w:rsidP="003617B3">
            <w:pPr>
              <w:spacing w:before="0" w:after="0"/>
              <w:jc w:val="center"/>
              <w:rPr>
                <w:rFonts w:asciiTheme="minorHAnsi" w:hAnsiTheme="minorHAnsi" w:cs="Arial"/>
                <w:sz w:val="24"/>
                <w:szCs w:val="24"/>
              </w:rPr>
            </w:pPr>
            <w:r w:rsidRPr="007C6F48">
              <w:rPr>
                <w:rFonts w:asciiTheme="minorHAnsi" w:hAnsiTheme="minorHAnsi" w:cs="Arial"/>
                <w:sz w:val="24"/>
                <w:szCs w:val="24"/>
              </w:rPr>
              <w:t>25%</w:t>
            </w:r>
          </w:p>
        </w:tc>
        <w:tc>
          <w:tcPr>
            <w:tcW w:w="1440" w:type="dxa"/>
          </w:tcPr>
          <w:p w:rsidR="00CC6F1F" w:rsidRPr="000A0DCA" w:rsidRDefault="00CC6F1F" w:rsidP="003617B3">
            <w:pPr>
              <w:spacing w:before="0" w:after="0"/>
              <w:jc w:val="center"/>
              <w:rPr>
                <w:rFonts w:asciiTheme="minorHAnsi" w:hAnsiTheme="minorHAnsi" w:cs="Arial"/>
                <w:b/>
                <w:sz w:val="24"/>
                <w:szCs w:val="24"/>
              </w:rPr>
            </w:pPr>
            <w:r w:rsidRPr="000A0DCA">
              <w:rPr>
                <w:rFonts w:asciiTheme="minorHAnsi" w:hAnsiTheme="minorHAnsi" w:cs="Arial"/>
                <w:b/>
                <w:sz w:val="24"/>
                <w:szCs w:val="24"/>
              </w:rPr>
              <w:t>26</w:t>
            </w:r>
            <w:r>
              <w:rPr>
                <w:rFonts w:asciiTheme="minorHAnsi" w:hAnsiTheme="minorHAnsi" w:cs="Arial"/>
                <w:b/>
                <w:sz w:val="24"/>
                <w:szCs w:val="24"/>
              </w:rPr>
              <w:t>%</w:t>
            </w:r>
          </w:p>
        </w:tc>
      </w:tr>
    </w:tbl>
    <w:p w:rsidR="00817290" w:rsidRDefault="00817290" w:rsidP="00CC6F1F">
      <w:pPr>
        <w:spacing w:before="0" w:after="160" w:line="259" w:lineRule="auto"/>
        <w:rPr>
          <w:rFonts w:asciiTheme="minorHAnsi" w:hAnsiTheme="minorHAnsi"/>
        </w:rPr>
      </w:pPr>
    </w:p>
    <w:p w:rsidR="00CC6F1F" w:rsidRPr="00CF11B6" w:rsidRDefault="00CC6F1F" w:rsidP="00CC6F1F">
      <w:pPr>
        <w:spacing w:before="0" w:after="160" w:line="259" w:lineRule="auto"/>
        <w:rPr>
          <w:rFonts w:asciiTheme="minorHAnsi" w:hAnsiTheme="minorHAnsi"/>
        </w:rPr>
      </w:pPr>
      <w:r w:rsidRPr="00CF11B6">
        <w:rPr>
          <w:rFonts w:asciiTheme="minorHAnsi" w:hAnsiTheme="minorHAnsi"/>
        </w:rPr>
        <w:t>* Starting with the 2016-2017 data, ABE data is slowly evolving to adhere to the new WIOA accountability system, which is slightly different than previous data measures. Full WIOA accountability expectations will be implemented by 2020.</w:t>
      </w:r>
    </w:p>
    <w:p w:rsidR="00CC6F1F" w:rsidRPr="00CF11B6" w:rsidRDefault="00CC6F1F" w:rsidP="00CC6F1F">
      <w:pPr>
        <w:spacing w:before="0" w:after="160" w:line="259" w:lineRule="auto"/>
        <w:rPr>
          <w:rFonts w:asciiTheme="minorHAnsi" w:hAnsiTheme="minorHAnsi" w:cs="Arial"/>
        </w:rPr>
      </w:pPr>
      <w:r w:rsidRPr="00CF11B6">
        <w:rPr>
          <w:rFonts w:asciiTheme="minorHAnsi" w:hAnsiTheme="minorHAnsi"/>
        </w:rPr>
        <w:t>**For ABE 6, the only way to earn a measurable skill gain is through completion of a high school or equivalency diploma or to exit ABE and enter postsecondary education and training.</w:t>
      </w:r>
    </w:p>
    <w:p w:rsidR="00CF09B9" w:rsidRDefault="00CF09B9" w:rsidP="00323523">
      <w:pPr>
        <w:pStyle w:val="Heading3"/>
      </w:pPr>
      <w:r>
        <w:lastRenderedPageBreak/>
        <w:t>ABE Report Card</w:t>
      </w:r>
    </w:p>
    <w:p w:rsidR="00CF09B9" w:rsidRPr="00CF09B9" w:rsidRDefault="00CF09B9" w:rsidP="00CF09B9">
      <w:pPr>
        <w:rPr>
          <w:lang w:bidi="ar-SA"/>
        </w:rPr>
      </w:pPr>
      <w:r w:rsidRPr="00CF09B9">
        <w:rPr>
          <w:lang w:bidi="ar-SA"/>
        </w:rPr>
        <w:t>The report card is a document that lists the performance of all Minnesota ABE consortia in:</w:t>
      </w:r>
    </w:p>
    <w:p w:rsidR="00CF09B9" w:rsidRPr="00CF09B9" w:rsidRDefault="00CF09B9" w:rsidP="00CF09B9">
      <w:pPr>
        <w:pStyle w:val="ListParagraph"/>
        <w:numPr>
          <w:ilvl w:val="0"/>
          <w:numId w:val="27"/>
        </w:numPr>
        <w:rPr>
          <w:lang w:bidi="ar-SA"/>
        </w:rPr>
      </w:pPr>
      <w:r w:rsidRPr="00CF09B9">
        <w:rPr>
          <w:lang w:bidi="ar-SA"/>
        </w:rPr>
        <w:t>Revenue per participant</w:t>
      </w:r>
    </w:p>
    <w:p w:rsidR="00CF09B9" w:rsidRPr="00CF09B9" w:rsidRDefault="00CF09B9" w:rsidP="00CF09B9">
      <w:pPr>
        <w:pStyle w:val="ListParagraph"/>
        <w:numPr>
          <w:ilvl w:val="0"/>
          <w:numId w:val="27"/>
        </w:numPr>
        <w:rPr>
          <w:lang w:bidi="ar-SA"/>
        </w:rPr>
      </w:pPr>
      <w:r w:rsidRPr="00CF09B9">
        <w:rPr>
          <w:lang w:bidi="ar-SA"/>
        </w:rPr>
        <w:t>ABE measurable skill gains</w:t>
      </w:r>
    </w:p>
    <w:p w:rsidR="00CF09B9" w:rsidRPr="00CF09B9" w:rsidRDefault="00CF09B9" w:rsidP="00CF09B9">
      <w:pPr>
        <w:pStyle w:val="ListParagraph"/>
        <w:numPr>
          <w:ilvl w:val="0"/>
          <w:numId w:val="27"/>
        </w:numPr>
        <w:rPr>
          <w:lang w:bidi="ar-SA"/>
        </w:rPr>
      </w:pPr>
      <w:r w:rsidRPr="00CF09B9">
        <w:rPr>
          <w:lang w:bidi="ar-SA"/>
        </w:rPr>
        <w:t>ESL measurable skill gains</w:t>
      </w:r>
    </w:p>
    <w:p w:rsidR="00CF09B9" w:rsidRPr="00CF09B9" w:rsidRDefault="00CF09B9" w:rsidP="00CF09B9">
      <w:pPr>
        <w:pStyle w:val="ListParagraph"/>
        <w:numPr>
          <w:ilvl w:val="0"/>
          <w:numId w:val="27"/>
        </w:numPr>
        <w:rPr>
          <w:lang w:bidi="ar-SA"/>
        </w:rPr>
      </w:pPr>
      <w:r w:rsidRPr="00CF09B9">
        <w:rPr>
          <w:lang w:bidi="ar-SA"/>
        </w:rPr>
        <w:t>Post-testing rates</w:t>
      </w:r>
    </w:p>
    <w:p w:rsidR="00CF09B9" w:rsidRPr="00CF09B9" w:rsidRDefault="00CF09B9" w:rsidP="00CF09B9">
      <w:pPr>
        <w:pStyle w:val="ListParagraph"/>
        <w:numPr>
          <w:ilvl w:val="0"/>
          <w:numId w:val="27"/>
        </w:numPr>
        <w:rPr>
          <w:lang w:bidi="ar-SA"/>
        </w:rPr>
      </w:pPr>
      <w:r w:rsidRPr="00CF09B9">
        <w:rPr>
          <w:lang w:bidi="ar-SA"/>
        </w:rPr>
        <w:t>ABE retention and persistence</w:t>
      </w:r>
    </w:p>
    <w:p w:rsidR="00CF09B9" w:rsidRDefault="00CF09B9" w:rsidP="00CF09B9">
      <w:pPr>
        <w:pStyle w:val="ListParagraph"/>
        <w:numPr>
          <w:ilvl w:val="0"/>
          <w:numId w:val="27"/>
        </w:numPr>
        <w:rPr>
          <w:lang w:bidi="ar-SA"/>
        </w:rPr>
      </w:pPr>
      <w:r w:rsidRPr="00CF09B9">
        <w:rPr>
          <w:lang w:bidi="ar-SA"/>
        </w:rPr>
        <w:t>ESL retention and persistence</w:t>
      </w:r>
    </w:p>
    <w:p w:rsidR="00CF09B9" w:rsidRPr="00CF09B9" w:rsidRDefault="00CF09B9" w:rsidP="00CF09B9">
      <w:pPr>
        <w:rPr>
          <w:lang w:bidi="ar-SA"/>
        </w:rPr>
      </w:pPr>
      <w:r>
        <w:rPr>
          <w:lang w:bidi="ar-SA"/>
        </w:rPr>
        <w:t>The report card is typically released in late summer/early fall.</w:t>
      </w:r>
    </w:p>
    <w:p w:rsidR="00323523" w:rsidRDefault="00323523" w:rsidP="00323523">
      <w:pPr>
        <w:pStyle w:val="Heading3"/>
      </w:pPr>
      <w:r>
        <w:t>Program Improvement</w:t>
      </w:r>
    </w:p>
    <w:p w:rsidR="000E59B8" w:rsidRPr="000E59B8" w:rsidRDefault="00CF09B9" w:rsidP="000E59B8">
      <w:r w:rsidRPr="00CF09B9">
        <w:t xml:space="preserve">Program Improvement is a process that helps ensure our statewide ABE system reaches federal ABE </w:t>
      </w:r>
      <w:r w:rsidR="000E59B8" w:rsidRPr="00CF09B9">
        <w:t>targets</w:t>
      </w:r>
      <w:r w:rsidR="000E59B8">
        <w:t>.</w:t>
      </w:r>
      <w:r w:rsidR="000E59B8" w:rsidRPr="000E59B8">
        <w:t xml:space="preserve"> There will be a Program Improvement process starting in fall 2019 based on 2018-2019 ABE consortia outcomes, documented on the ABE Report Card.</w:t>
      </w:r>
    </w:p>
    <w:p w:rsidR="000E59B8" w:rsidRDefault="000E59B8" w:rsidP="000E59B8">
      <w:pPr>
        <w:pStyle w:val="Heading4"/>
      </w:pPr>
      <w:r>
        <w:t>Program Improvement Flags</w:t>
      </w:r>
    </w:p>
    <w:p w:rsidR="000E59B8" w:rsidRPr="000E59B8" w:rsidRDefault="000E59B8" w:rsidP="000E59B8">
      <w:r w:rsidRPr="000E59B8">
        <w:t>ABE consortia will be flagged for possible participation in Program Improvement if they fall below the Program Improvement Benchmarks on one or more of the three tables with benchmarks:</w:t>
      </w:r>
    </w:p>
    <w:p w:rsidR="000E59B8" w:rsidRPr="000E59B8" w:rsidRDefault="000E59B8" w:rsidP="000E59B8">
      <w:pPr>
        <w:pStyle w:val="ListParagraph"/>
        <w:numPr>
          <w:ilvl w:val="0"/>
          <w:numId w:val="30"/>
        </w:numPr>
      </w:pPr>
      <w:r w:rsidRPr="000E59B8">
        <w:rPr>
          <w:b/>
        </w:rPr>
        <w:t>Measurable Skill Gains – ABE students</w:t>
      </w:r>
      <w:r w:rsidRPr="000E59B8">
        <w:t xml:space="preserve"> (if more than 30% below federal super-targets)</w:t>
      </w:r>
    </w:p>
    <w:p w:rsidR="000E59B8" w:rsidRPr="000E59B8" w:rsidRDefault="000E59B8" w:rsidP="000E59B8">
      <w:pPr>
        <w:pStyle w:val="ListParagraph"/>
        <w:numPr>
          <w:ilvl w:val="0"/>
          <w:numId w:val="30"/>
        </w:numPr>
      </w:pPr>
      <w:r w:rsidRPr="000E59B8">
        <w:rPr>
          <w:b/>
        </w:rPr>
        <w:t>Measurable Skill Gains – ESL students</w:t>
      </w:r>
      <w:r w:rsidRPr="000E59B8">
        <w:t xml:space="preserve"> (if more than 30% below federal super-targets)</w:t>
      </w:r>
    </w:p>
    <w:p w:rsidR="00CF09B9" w:rsidRDefault="000E59B8" w:rsidP="000E59B8">
      <w:pPr>
        <w:pStyle w:val="ListParagraph"/>
        <w:numPr>
          <w:ilvl w:val="0"/>
          <w:numId w:val="30"/>
        </w:numPr>
      </w:pPr>
      <w:r w:rsidRPr="000E59B8">
        <w:rPr>
          <w:b/>
        </w:rPr>
        <w:t>Post-testing Rates</w:t>
      </w:r>
      <w:r w:rsidRPr="000E59B8">
        <w:t xml:space="preserve"> (if less than 60% of participants with 40+ hours were post-tested)</w:t>
      </w:r>
    </w:p>
    <w:p w:rsidR="000E59B8" w:rsidRDefault="000E59B8" w:rsidP="000E59B8">
      <w:pPr>
        <w:pStyle w:val="Heading4"/>
      </w:pPr>
      <w:r>
        <w:t>Program Improvement Cohort Selection</w:t>
      </w:r>
    </w:p>
    <w:p w:rsidR="000E59B8" w:rsidRPr="000E59B8" w:rsidRDefault="000E59B8" w:rsidP="000E59B8">
      <w:r w:rsidRPr="000E59B8">
        <w:t>From all ABE consortia flagged for possible participation in Program Improvement, a group of ABE consortia will be selected for participation in the Program Improvement Cohort.</w:t>
      </w:r>
      <w:r>
        <w:t xml:space="preserve"> </w:t>
      </w:r>
      <w:r w:rsidRPr="000E59B8">
        <w:t>Factors that will be taken into consideration include:</w:t>
      </w:r>
    </w:p>
    <w:p w:rsidR="000E59B8" w:rsidRPr="000E59B8" w:rsidRDefault="000E59B8" w:rsidP="000E59B8">
      <w:pPr>
        <w:pStyle w:val="ListParagraph"/>
        <w:numPr>
          <w:ilvl w:val="0"/>
          <w:numId w:val="31"/>
        </w:numPr>
      </w:pPr>
      <w:r w:rsidRPr="000E59B8">
        <w:t>Total number of flagged consortia</w:t>
      </w:r>
    </w:p>
    <w:p w:rsidR="000E59B8" w:rsidRPr="000E59B8" w:rsidRDefault="000E59B8" w:rsidP="000E59B8">
      <w:pPr>
        <w:pStyle w:val="ListParagraph"/>
        <w:numPr>
          <w:ilvl w:val="0"/>
          <w:numId w:val="31"/>
        </w:numPr>
      </w:pPr>
      <w:r w:rsidRPr="000E59B8">
        <w:t xml:space="preserve">Participant numbers </w:t>
      </w:r>
    </w:p>
    <w:p w:rsidR="00CF09B9" w:rsidRDefault="000E59B8" w:rsidP="000E59B8">
      <w:pPr>
        <w:pStyle w:val="ListParagraph"/>
        <w:numPr>
          <w:ilvl w:val="0"/>
          <w:numId w:val="31"/>
        </w:numPr>
      </w:pPr>
      <w:r>
        <w:t>Unique circumstances (e.g. i</w:t>
      </w:r>
      <w:r w:rsidRPr="000E59B8">
        <w:t>ndividual sites within a consortium?</w:t>
      </w:r>
      <w:r>
        <w:t>)</w:t>
      </w:r>
    </w:p>
    <w:p w:rsidR="000E59B8" w:rsidRPr="000E59B8" w:rsidRDefault="000E59B8" w:rsidP="000E59B8">
      <w:r w:rsidRPr="000E59B8">
        <w:t>The Program Improvement Cohort group will participate in:</w:t>
      </w:r>
    </w:p>
    <w:p w:rsidR="000E59B8" w:rsidRPr="000E59B8" w:rsidRDefault="000E59B8" w:rsidP="000E59B8">
      <w:pPr>
        <w:pStyle w:val="ListParagraph"/>
        <w:numPr>
          <w:ilvl w:val="0"/>
          <w:numId w:val="32"/>
        </w:numPr>
      </w:pPr>
      <w:r w:rsidRPr="000E59B8">
        <w:t>Full-day workshop in fall (November 20, 2019)</w:t>
      </w:r>
    </w:p>
    <w:p w:rsidR="000E59B8" w:rsidRPr="000E59B8" w:rsidRDefault="000E59B8" w:rsidP="000E59B8">
      <w:pPr>
        <w:pStyle w:val="ListParagraph"/>
        <w:numPr>
          <w:ilvl w:val="0"/>
          <w:numId w:val="32"/>
        </w:numPr>
      </w:pPr>
      <w:r w:rsidRPr="000E59B8">
        <w:t>Site visit by state ABE staff</w:t>
      </w:r>
    </w:p>
    <w:p w:rsidR="000E59B8" w:rsidRPr="000E59B8" w:rsidRDefault="000E59B8" w:rsidP="000E59B8">
      <w:pPr>
        <w:pStyle w:val="ListParagraph"/>
        <w:numPr>
          <w:ilvl w:val="0"/>
          <w:numId w:val="32"/>
        </w:numPr>
      </w:pPr>
      <w:r w:rsidRPr="000E59B8">
        <w:t>Improvement planning</w:t>
      </w:r>
    </w:p>
    <w:p w:rsidR="000E59B8" w:rsidRDefault="000E59B8" w:rsidP="000E59B8">
      <w:pPr>
        <w:pStyle w:val="ListParagraph"/>
        <w:numPr>
          <w:ilvl w:val="0"/>
          <w:numId w:val="32"/>
        </w:numPr>
      </w:pPr>
      <w:r w:rsidRPr="000E59B8">
        <w:t>Technical assistance from state ABE staff</w:t>
      </w:r>
    </w:p>
    <w:p w:rsidR="00BA43F3" w:rsidRDefault="00323523" w:rsidP="00BA43F3">
      <w:r>
        <w:t>Please see the ABE Program Improvement Policy at:</w:t>
      </w:r>
      <w:r w:rsidR="002B0567">
        <w:t xml:space="preserve">  </w:t>
      </w:r>
      <w:hyperlink r:id="rId21" w:history="1">
        <w:r w:rsidR="00BA43F3" w:rsidRPr="000E287C">
          <w:rPr>
            <w:rStyle w:val="Hyperlink"/>
          </w:rPr>
          <w:t>http://www.mnabe.org/abe-law-policy/mn-abe-policies</w:t>
        </w:r>
      </w:hyperlink>
    </w:p>
    <w:p w:rsidR="00BA43F3" w:rsidRDefault="00BA43F3">
      <w:pPr>
        <w:spacing w:before="120" w:after="0"/>
      </w:pPr>
      <w:r>
        <w:br w:type="page"/>
      </w:r>
    </w:p>
    <w:p w:rsidR="00D30F19" w:rsidRPr="003617B3" w:rsidRDefault="00D30F19" w:rsidP="00BA43F3">
      <w:pPr>
        <w:pStyle w:val="Heading2"/>
      </w:pPr>
      <w:r w:rsidRPr="003617B3">
        <w:lastRenderedPageBreak/>
        <w:t xml:space="preserve">ABE Accountability 101: </w:t>
      </w:r>
      <w:r w:rsidR="003617B3" w:rsidRPr="003617B3">
        <w:t>Resources and Helpful Links</w:t>
      </w:r>
    </w:p>
    <w:p w:rsidR="00D30F19" w:rsidRDefault="00D30F19" w:rsidP="00D30F19">
      <w:r w:rsidRPr="00374659">
        <w:rPr>
          <w:b/>
        </w:rPr>
        <w:t>Minnesota Adult Basic Education (ABE) main website:</w:t>
      </w:r>
      <w:r>
        <w:t xml:space="preserve"> </w:t>
      </w:r>
      <w:hyperlink r:id="rId22" w:history="1">
        <w:r w:rsidRPr="00AC274D">
          <w:rPr>
            <w:rStyle w:val="Hyperlink"/>
            <w:rFonts w:eastAsiaTheme="majorEastAsia"/>
          </w:rPr>
          <w:t>www.mnabe.org</w:t>
        </w:r>
      </w:hyperlink>
    </w:p>
    <w:p w:rsidR="00D30F19" w:rsidRDefault="00D30F19" w:rsidP="00D30F19">
      <w:pPr>
        <w:rPr>
          <w:rStyle w:val="Hyperlink"/>
          <w:rFonts w:eastAsiaTheme="majorEastAsia"/>
        </w:rPr>
      </w:pPr>
      <w:proofErr w:type="spellStart"/>
      <w:r w:rsidRPr="00374659">
        <w:rPr>
          <w:b/>
        </w:rPr>
        <w:t>SiD</w:t>
      </w:r>
      <w:proofErr w:type="spellEnd"/>
      <w:r w:rsidRPr="00374659">
        <w:rPr>
          <w:b/>
        </w:rPr>
        <w:t xml:space="preserve"> support articles and information:</w:t>
      </w:r>
      <w:r>
        <w:t xml:space="preserve"> </w:t>
      </w:r>
      <w:hyperlink r:id="rId23" w:history="1">
        <w:r w:rsidRPr="00AC274D">
          <w:rPr>
            <w:rStyle w:val="Hyperlink"/>
            <w:rFonts w:eastAsiaTheme="majorEastAsia"/>
          </w:rPr>
          <w:t>https://mnabe.zendesk.com/hc/en-us</w:t>
        </w:r>
      </w:hyperlink>
    </w:p>
    <w:p w:rsidR="00D30F19" w:rsidRPr="00C840BA" w:rsidRDefault="00D30F19" w:rsidP="00D30F19">
      <w:pPr>
        <w:rPr>
          <w:rStyle w:val="Hyperlink"/>
          <w:rFonts w:eastAsiaTheme="majorEastAsia"/>
          <w:color w:val="auto"/>
        </w:rPr>
      </w:pPr>
      <w:proofErr w:type="spellStart"/>
      <w:r w:rsidRPr="00374659">
        <w:rPr>
          <w:b/>
        </w:rPr>
        <w:t>SiD</w:t>
      </w:r>
      <w:proofErr w:type="spellEnd"/>
      <w:r w:rsidRPr="00374659">
        <w:rPr>
          <w:b/>
        </w:rPr>
        <w:t xml:space="preserve"> Login:</w:t>
      </w:r>
      <w:r>
        <w:t xml:space="preserve"> </w:t>
      </w:r>
      <w:hyperlink r:id="rId24" w:history="1">
        <w:r w:rsidRPr="00AC274D">
          <w:rPr>
            <w:rStyle w:val="Hyperlink"/>
            <w:rFonts w:eastAsiaTheme="majorEastAsia"/>
          </w:rPr>
          <w:t>www.sid.mnabe.org</w:t>
        </w:r>
      </w:hyperlink>
      <w:r>
        <w:t xml:space="preserve"> </w:t>
      </w:r>
    </w:p>
    <w:p w:rsidR="00D30F19" w:rsidRDefault="00D30F19" w:rsidP="00D30F19">
      <w:pPr>
        <w:rPr>
          <w:rStyle w:val="Hyperlink"/>
          <w:rFonts w:eastAsiaTheme="majorEastAsia"/>
        </w:rPr>
      </w:pPr>
      <w:r w:rsidRPr="00374659">
        <w:rPr>
          <w:b/>
        </w:rPr>
        <w:t>Minnesota ABE Assessment:</w:t>
      </w:r>
      <w:r>
        <w:t xml:space="preserve"> </w:t>
      </w:r>
      <w:hyperlink r:id="rId25" w:history="1">
        <w:r w:rsidRPr="00E145E2">
          <w:rPr>
            <w:rStyle w:val="Hyperlink"/>
            <w:rFonts w:eastAsiaTheme="majorEastAsia"/>
          </w:rPr>
          <w:t>www.mnabeassessment.com</w:t>
        </w:r>
      </w:hyperlink>
    </w:p>
    <w:p w:rsidR="00D30F19" w:rsidRDefault="00D30F19" w:rsidP="00D30F19">
      <w:r w:rsidRPr="00374659">
        <w:rPr>
          <w:b/>
        </w:rPr>
        <w:t>Minnesota Department of Education (MDE):</w:t>
      </w:r>
      <w:r>
        <w:t xml:space="preserve"> </w:t>
      </w:r>
      <w:r w:rsidRPr="000E59B8">
        <w:rPr>
          <w:rStyle w:val="Hyperlink"/>
          <w:rFonts w:eastAsiaTheme="majorEastAsia"/>
        </w:rPr>
        <w:t>https:</w:t>
      </w:r>
      <w:r w:rsidR="000E59B8">
        <w:rPr>
          <w:rStyle w:val="Hyperlink"/>
          <w:rFonts w:eastAsiaTheme="majorEastAsia"/>
        </w:rPr>
        <w:t>//education.mn.gov</w:t>
      </w:r>
      <w:r>
        <w:t xml:space="preserve"> </w:t>
      </w:r>
    </w:p>
    <w:p w:rsidR="00D30F19" w:rsidRDefault="00D30F19" w:rsidP="00A003F4">
      <w:pPr>
        <w:pStyle w:val="ListParagraph"/>
        <w:numPr>
          <w:ilvl w:val="0"/>
          <w:numId w:val="4"/>
        </w:numPr>
        <w:spacing w:before="0" w:after="160" w:line="259" w:lineRule="auto"/>
      </w:pPr>
      <w:r>
        <w:t xml:space="preserve">MDE ABE main page: </w:t>
      </w:r>
      <w:hyperlink r:id="rId26" w:history="1">
        <w:r w:rsidRPr="00AC274D">
          <w:rPr>
            <w:rStyle w:val="Hyperlink"/>
            <w:rFonts w:eastAsiaTheme="majorEastAsia"/>
          </w:rPr>
          <w:t>https://education.mn.gov/MDE/fam/abe/</w:t>
        </w:r>
      </w:hyperlink>
      <w:r>
        <w:t xml:space="preserve"> </w:t>
      </w:r>
    </w:p>
    <w:p w:rsidR="00D30F19" w:rsidRDefault="00D30F19" w:rsidP="00A003F4">
      <w:pPr>
        <w:pStyle w:val="ListParagraph"/>
        <w:numPr>
          <w:ilvl w:val="0"/>
          <w:numId w:val="4"/>
        </w:numPr>
        <w:spacing w:before="0" w:after="160" w:line="259" w:lineRule="auto"/>
      </w:pPr>
      <w:r>
        <w:t xml:space="preserve">Graduation Requirements: </w:t>
      </w:r>
      <w:hyperlink r:id="rId27" w:history="1">
        <w:r w:rsidRPr="00AC274D">
          <w:rPr>
            <w:rStyle w:val="Hyperlink"/>
            <w:rFonts w:eastAsiaTheme="majorEastAsia"/>
          </w:rPr>
          <w:t>https://education.mn.gov/MDE/fam/grad/</w:t>
        </w:r>
      </w:hyperlink>
      <w:r>
        <w:t xml:space="preserve"> </w:t>
      </w:r>
    </w:p>
    <w:p w:rsidR="00D30F19" w:rsidRDefault="00D30F19" w:rsidP="00A003F4">
      <w:pPr>
        <w:pStyle w:val="ListParagraph"/>
        <w:numPr>
          <w:ilvl w:val="0"/>
          <w:numId w:val="4"/>
        </w:numPr>
        <w:spacing w:before="0" w:after="160" w:line="259" w:lineRule="auto"/>
      </w:pPr>
      <w:r>
        <w:t xml:space="preserve">Data Center: </w:t>
      </w:r>
      <w:hyperlink r:id="rId28" w:history="1">
        <w:r w:rsidRPr="00AC274D">
          <w:rPr>
            <w:rStyle w:val="Hyperlink"/>
            <w:rFonts w:eastAsiaTheme="majorEastAsia"/>
          </w:rPr>
          <w:t>https://education.mn.gov/MDE/Data/</w:t>
        </w:r>
      </w:hyperlink>
      <w:r>
        <w:t xml:space="preserve"> </w:t>
      </w:r>
    </w:p>
    <w:p w:rsidR="00D30F19" w:rsidRDefault="00D30F19" w:rsidP="00A003F4">
      <w:pPr>
        <w:pStyle w:val="ListParagraph"/>
        <w:numPr>
          <w:ilvl w:val="0"/>
          <w:numId w:val="4"/>
        </w:numPr>
        <w:spacing w:before="0" w:after="160" w:line="259" w:lineRule="auto"/>
      </w:pPr>
      <w:r>
        <w:t xml:space="preserve">Maps: </w:t>
      </w:r>
      <w:hyperlink r:id="rId29" w:history="1">
        <w:r w:rsidRPr="00AC274D">
          <w:rPr>
            <w:rStyle w:val="Hyperlink"/>
            <w:rFonts w:eastAsiaTheme="majorEastAsia"/>
          </w:rPr>
          <w:t>https://education.mn.gov/Maps/ABE/</w:t>
        </w:r>
      </w:hyperlink>
      <w:r>
        <w:t xml:space="preserve"> </w:t>
      </w:r>
    </w:p>
    <w:p w:rsidR="00D30F19" w:rsidRDefault="00D30F19" w:rsidP="00D30F19">
      <w:r w:rsidRPr="00374659">
        <w:rPr>
          <w:b/>
        </w:rPr>
        <w:t>National Reporting System (NRS):</w:t>
      </w:r>
      <w:r>
        <w:t xml:space="preserve"> </w:t>
      </w:r>
      <w:hyperlink r:id="rId30" w:history="1">
        <w:r w:rsidRPr="00E145E2">
          <w:rPr>
            <w:rStyle w:val="Hyperlink"/>
            <w:rFonts w:eastAsiaTheme="majorEastAsia"/>
          </w:rPr>
          <w:t>https://www.nrsweb.org/</w:t>
        </w:r>
      </w:hyperlink>
    </w:p>
    <w:p w:rsidR="00D30F19" w:rsidRDefault="00D30F19" w:rsidP="00D30F19">
      <w:r w:rsidRPr="00374659">
        <w:rPr>
          <w:b/>
        </w:rPr>
        <w:t>GED Testing Service:</w:t>
      </w:r>
      <w:r>
        <w:t xml:space="preserve"> </w:t>
      </w:r>
      <w:hyperlink r:id="rId31" w:history="1">
        <w:r w:rsidRPr="00AC274D">
          <w:rPr>
            <w:rStyle w:val="Hyperlink"/>
            <w:rFonts w:eastAsiaTheme="majorEastAsia"/>
          </w:rPr>
          <w:t>https://ged.com/</w:t>
        </w:r>
      </w:hyperlink>
      <w:r>
        <w:t xml:space="preserve"> </w:t>
      </w:r>
    </w:p>
    <w:p w:rsidR="00D30F19" w:rsidRDefault="00D30F19" w:rsidP="00D30F19">
      <w:r w:rsidRPr="00374659">
        <w:rPr>
          <w:b/>
        </w:rPr>
        <w:t>TABE:</w:t>
      </w:r>
      <w:r>
        <w:t xml:space="preserve"> </w:t>
      </w:r>
      <w:hyperlink r:id="rId32" w:history="1">
        <w:r w:rsidRPr="00AC274D">
          <w:rPr>
            <w:rStyle w:val="Hyperlink"/>
            <w:rFonts w:eastAsiaTheme="majorEastAsia"/>
          </w:rPr>
          <w:t>http://tabetest.com/</w:t>
        </w:r>
      </w:hyperlink>
      <w:r>
        <w:t xml:space="preserve"> </w:t>
      </w:r>
    </w:p>
    <w:p w:rsidR="00D30F19" w:rsidRDefault="00D30F19" w:rsidP="00D30F19">
      <w:r w:rsidRPr="00374659">
        <w:rPr>
          <w:b/>
        </w:rPr>
        <w:t>CASAS:</w:t>
      </w:r>
      <w:r>
        <w:t xml:space="preserve"> </w:t>
      </w:r>
      <w:hyperlink r:id="rId33" w:history="1">
        <w:r w:rsidRPr="00AC274D">
          <w:rPr>
            <w:rStyle w:val="Hyperlink"/>
            <w:rFonts w:eastAsiaTheme="majorEastAsia"/>
          </w:rPr>
          <w:t>https://www.casas.org/</w:t>
        </w:r>
      </w:hyperlink>
      <w:r>
        <w:t xml:space="preserve"> </w:t>
      </w:r>
    </w:p>
    <w:p w:rsidR="00D30F19" w:rsidRDefault="00D30F19" w:rsidP="00D30F19">
      <w:r w:rsidRPr="00374659">
        <w:rPr>
          <w:b/>
        </w:rPr>
        <w:t>BEST PLUS:</w:t>
      </w:r>
      <w:r>
        <w:t xml:space="preserve"> </w:t>
      </w:r>
      <w:hyperlink r:id="rId34" w:history="1">
        <w:r w:rsidRPr="00AC274D">
          <w:rPr>
            <w:rStyle w:val="Hyperlink"/>
            <w:rFonts w:eastAsiaTheme="majorEastAsia"/>
          </w:rPr>
          <w:t>http://www.cal.org/aea/bp/</w:t>
        </w:r>
      </w:hyperlink>
    </w:p>
    <w:p w:rsidR="00085D62" w:rsidRDefault="00085D62" w:rsidP="00D30F19"/>
    <w:p w:rsidR="00547E68" w:rsidRPr="003617B3" w:rsidRDefault="00D30F19" w:rsidP="003617B3">
      <w:pPr>
        <w:pStyle w:val="Heading2"/>
      </w:pPr>
      <w:r w:rsidRPr="003617B3">
        <w:t>MN ABE Support Network (Supplemental Service Providers)</w:t>
      </w:r>
    </w:p>
    <w:p w:rsidR="00D30F19" w:rsidRDefault="00D30F19" w:rsidP="00D30F19">
      <w:pPr>
        <w:jc w:val="center"/>
      </w:pPr>
      <w:r w:rsidRPr="00776747">
        <w:rPr>
          <w:noProof/>
          <w:lang w:bidi="ar-SA"/>
        </w:rPr>
        <w:drawing>
          <wp:inline distT="0" distB="0" distL="0" distR="0" wp14:anchorId="2C7B1A52" wp14:editId="09AD7975">
            <wp:extent cx="1514475" cy="15779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514475" cy="1577975"/>
                    </a:xfrm>
                    <a:prstGeom prst="rect">
                      <a:avLst/>
                    </a:prstGeom>
                  </pic:spPr>
                </pic:pic>
              </a:graphicData>
            </a:graphic>
          </wp:inline>
        </w:drawing>
      </w:r>
    </w:p>
    <w:p w:rsidR="003617B3" w:rsidRDefault="00D30F19" w:rsidP="00A003F4">
      <w:pPr>
        <w:pStyle w:val="ListParagraph"/>
        <w:numPr>
          <w:ilvl w:val="0"/>
          <w:numId w:val="16"/>
        </w:numPr>
      </w:pPr>
      <w:r w:rsidRPr="005041EE">
        <w:t>S</w:t>
      </w:r>
      <w:r w:rsidRPr="003617B3">
        <w:rPr>
          <w:bCs/>
        </w:rPr>
        <w:t xml:space="preserve">erving students with disabilities – </w:t>
      </w:r>
      <w:r w:rsidRPr="003617B3">
        <w:rPr>
          <w:b/>
          <w:bCs/>
        </w:rPr>
        <w:t>PANDA</w:t>
      </w:r>
      <w:r w:rsidRPr="003617B3">
        <w:rPr>
          <w:bCs/>
        </w:rPr>
        <w:t> </w:t>
      </w:r>
      <w:r w:rsidRPr="005041EE">
        <w:t>(</w:t>
      </w:r>
      <w:hyperlink r:id="rId36" w:tgtFrame="_blank" w:history="1">
        <w:r w:rsidRPr="003617B3">
          <w:rPr>
            <w:rStyle w:val="Hyperlink"/>
            <w:rFonts w:eastAsiaTheme="majorEastAsia"/>
          </w:rPr>
          <w:t>mn.abedisabilities.org</w:t>
        </w:r>
      </w:hyperlink>
      <w:r w:rsidRPr="005041EE">
        <w:t>)</w:t>
      </w:r>
    </w:p>
    <w:p w:rsidR="003617B3" w:rsidRPr="003617B3" w:rsidRDefault="00D30F19" w:rsidP="00A003F4">
      <w:pPr>
        <w:pStyle w:val="ListParagraph"/>
        <w:numPr>
          <w:ilvl w:val="0"/>
          <w:numId w:val="16"/>
        </w:numPr>
        <w:rPr>
          <w:bCs/>
        </w:rPr>
      </w:pPr>
      <w:r w:rsidRPr="005041EE">
        <w:t>P</w:t>
      </w:r>
      <w:r w:rsidRPr="003617B3">
        <w:rPr>
          <w:bCs/>
        </w:rPr>
        <w:t xml:space="preserve">rofessional development opportunities – </w:t>
      </w:r>
      <w:r w:rsidRPr="003617B3">
        <w:rPr>
          <w:b/>
          <w:bCs/>
        </w:rPr>
        <w:t>ATLAS</w:t>
      </w:r>
      <w:r w:rsidRPr="003617B3">
        <w:rPr>
          <w:bCs/>
        </w:rPr>
        <w:t> </w:t>
      </w:r>
      <w:r w:rsidRPr="005041EE">
        <w:t>(</w:t>
      </w:r>
      <w:hyperlink r:id="rId37" w:history="1">
        <w:r w:rsidRPr="003617B3">
          <w:rPr>
            <w:rStyle w:val="Hyperlink"/>
            <w:rFonts w:eastAsiaTheme="majorEastAsia"/>
          </w:rPr>
          <w:t>atlasABE.org</w:t>
        </w:r>
      </w:hyperlink>
      <w:r w:rsidR="003617B3">
        <w:t>)</w:t>
      </w:r>
    </w:p>
    <w:p w:rsidR="003617B3" w:rsidRDefault="00D30F19" w:rsidP="00A003F4">
      <w:pPr>
        <w:pStyle w:val="ListParagraph"/>
        <w:numPr>
          <w:ilvl w:val="0"/>
          <w:numId w:val="16"/>
        </w:numPr>
      </w:pPr>
      <w:r w:rsidRPr="003617B3">
        <w:rPr>
          <w:bCs/>
        </w:rPr>
        <w:t xml:space="preserve">MN ABE's professional organization – </w:t>
      </w:r>
      <w:r w:rsidRPr="003617B3">
        <w:rPr>
          <w:b/>
          <w:bCs/>
        </w:rPr>
        <w:t>Literacy Action Network</w:t>
      </w:r>
      <w:r w:rsidRPr="003617B3">
        <w:rPr>
          <w:bCs/>
        </w:rPr>
        <w:t> </w:t>
      </w:r>
      <w:r w:rsidRPr="005041EE">
        <w:t>(</w:t>
      </w:r>
      <w:hyperlink r:id="rId38" w:tgtFrame="_blank" w:history="1">
        <w:r w:rsidRPr="003617B3">
          <w:rPr>
            <w:rStyle w:val="Hyperlink"/>
            <w:rFonts w:eastAsiaTheme="majorEastAsia"/>
          </w:rPr>
          <w:t>literacyactionnetwork.org</w:t>
        </w:r>
      </w:hyperlink>
      <w:r w:rsidRPr="005041EE">
        <w:t>)</w:t>
      </w:r>
    </w:p>
    <w:p w:rsidR="003617B3" w:rsidRDefault="00D30F19" w:rsidP="00A003F4">
      <w:pPr>
        <w:pStyle w:val="ListParagraph"/>
        <w:numPr>
          <w:ilvl w:val="0"/>
          <w:numId w:val="16"/>
        </w:numPr>
      </w:pPr>
      <w:r w:rsidRPr="005041EE">
        <w:t>T</w:t>
      </w:r>
      <w:r w:rsidRPr="003617B3">
        <w:rPr>
          <w:bCs/>
        </w:rPr>
        <w:t xml:space="preserve">raining on assessments – </w:t>
      </w:r>
      <w:r w:rsidRPr="003617B3">
        <w:rPr>
          <w:b/>
          <w:bCs/>
        </w:rPr>
        <w:t>SW ABE</w:t>
      </w:r>
      <w:r w:rsidRPr="005041EE">
        <w:t> (</w:t>
      </w:r>
      <w:hyperlink r:id="rId39" w:tgtFrame="_blank" w:history="1">
        <w:r w:rsidRPr="003617B3">
          <w:rPr>
            <w:rStyle w:val="Hyperlink"/>
            <w:rFonts w:eastAsiaTheme="majorEastAsia"/>
          </w:rPr>
          <w:t>mnabeassessment.com</w:t>
        </w:r>
      </w:hyperlink>
      <w:r w:rsidRPr="005041EE">
        <w:t>)</w:t>
      </w:r>
    </w:p>
    <w:p w:rsidR="003617B3" w:rsidRDefault="00D30F19" w:rsidP="00A003F4">
      <w:pPr>
        <w:pStyle w:val="ListParagraph"/>
        <w:numPr>
          <w:ilvl w:val="0"/>
          <w:numId w:val="16"/>
        </w:numPr>
      </w:pPr>
      <w:r w:rsidRPr="005041EE">
        <w:t>H</w:t>
      </w:r>
      <w:r w:rsidRPr="003617B3">
        <w:rPr>
          <w:bCs/>
        </w:rPr>
        <w:t>ow to utilize volunteers</w:t>
      </w:r>
      <w:r w:rsidRPr="005041EE">
        <w:t> </w:t>
      </w:r>
      <w:r w:rsidRPr="003617B3">
        <w:rPr>
          <w:bCs/>
        </w:rPr>
        <w:t xml:space="preserve">– </w:t>
      </w:r>
      <w:r w:rsidRPr="003617B3">
        <w:rPr>
          <w:b/>
          <w:bCs/>
        </w:rPr>
        <w:t>MN Literacy Council</w:t>
      </w:r>
      <w:r w:rsidRPr="003617B3">
        <w:rPr>
          <w:bCs/>
        </w:rPr>
        <w:t> </w:t>
      </w:r>
      <w:r w:rsidRPr="005041EE">
        <w:t>(</w:t>
      </w:r>
      <w:hyperlink r:id="rId40" w:tgtFrame="_blank" w:history="1">
        <w:r w:rsidRPr="003617B3">
          <w:rPr>
            <w:rStyle w:val="Hyperlink"/>
            <w:rFonts w:eastAsiaTheme="majorEastAsia"/>
          </w:rPr>
          <w:t>mnliteracy.org</w:t>
        </w:r>
      </w:hyperlink>
      <w:r w:rsidRPr="005041EE">
        <w:t>)</w:t>
      </w:r>
    </w:p>
    <w:p w:rsidR="00D30F19" w:rsidRPr="00073127" w:rsidRDefault="00D30F19" w:rsidP="00A003F4">
      <w:pPr>
        <w:pStyle w:val="ListParagraph"/>
        <w:numPr>
          <w:ilvl w:val="0"/>
          <w:numId w:val="16"/>
        </w:numPr>
      </w:pPr>
      <w:r w:rsidRPr="003617B3">
        <w:rPr>
          <w:bCs/>
        </w:rPr>
        <w:t>Integrating technology</w:t>
      </w:r>
      <w:r w:rsidRPr="005041EE">
        <w:t> </w:t>
      </w:r>
      <w:r w:rsidRPr="003617B3">
        <w:rPr>
          <w:bCs/>
        </w:rPr>
        <w:t>– </w:t>
      </w:r>
      <w:r w:rsidRPr="003617B3">
        <w:rPr>
          <w:b/>
          <w:bCs/>
        </w:rPr>
        <w:t>MN Literacy Council</w:t>
      </w:r>
      <w:r w:rsidRPr="003617B3">
        <w:rPr>
          <w:bCs/>
        </w:rPr>
        <w:t> </w:t>
      </w:r>
      <w:r w:rsidRPr="005041EE">
        <w:t>(</w:t>
      </w:r>
      <w:hyperlink r:id="rId41" w:tgtFrame="_blank" w:history="1">
        <w:r w:rsidRPr="003617B3">
          <w:rPr>
            <w:rStyle w:val="Hyperlink"/>
            <w:rFonts w:eastAsiaTheme="majorEastAsia"/>
          </w:rPr>
          <w:t>mnliteracy.org</w:t>
        </w:r>
      </w:hyperlink>
      <w:r w:rsidRPr="005041EE">
        <w:t>)</w:t>
      </w:r>
    </w:p>
    <w:sectPr w:rsidR="00D30F19" w:rsidRPr="00073127" w:rsidSect="004A721B">
      <w:footerReference w:type="default" r:id="rId42"/>
      <w:footerReference w:type="first" r:id="rId43"/>
      <w:type w:val="continuous"/>
      <w:pgSz w:w="12240" w:h="15840" w:code="1"/>
      <w:pgMar w:top="720" w:right="720" w:bottom="720" w:left="720" w:header="0" w:footer="5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B3" w:rsidRDefault="003617B3" w:rsidP="00D91FF4">
      <w:r>
        <w:separator/>
      </w:r>
    </w:p>
  </w:endnote>
  <w:endnote w:type="continuationSeparator" w:id="0">
    <w:p w:rsidR="003617B3" w:rsidRDefault="003617B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703577"/>
      <w:docPartObj>
        <w:docPartGallery w:val="Page Numbers (Bottom of Page)"/>
        <w:docPartUnique/>
      </w:docPartObj>
    </w:sdtPr>
    <w:sdtEndPr/>
    <w:sdtContent>
      <w:sdt>
        <w:sdtPr>
          <w:id w:val="1728636285"/>
          <w:docPartObj>
            <w:docPartGallery w:val="Page Numbers (Top of Page)"/>
            <w:docPartUnique/>
          </w:docPartObj>
        </w:sdtPr>
        <w:sdtEndPr/>
        <w:sdtContent>
          <w:p w:rsidR="003617B3" w:rsidRDefault="00392E0D" w:rsidP="00392E0D">
            <w:pPr>
              <w:pStyle w:val="Footer"/>
            </w:pPr>
            <w:r w:rsidRPr="00392E0D">
              <w:rPr>
                <w:i/>
              </w:rPr>
              <w:t>Minnesota ABE Accountability 101</w:t>
            </w:r>
            <w:r>
              <w:tab/>
            </w:r>
            <w:r w:rsidR="003617B3">
              <w:t xml:space="preserve">Page </w:t>
            </w:r>
            <w:r w:rsidR="003617B3">
              <w:rPr>
                <w:b/>
                <w:bCs/>
                <w:sz w:val="24"/>
                <w:szCs w:val="24"/>
              </w:rPr>
              <w:fldChar w:fldCharType="begin"/>
            </w:r>
            <w:r w:rsidR="003617B3">
              <w:rPr>
                <w:b/>
                <w:bCs/>
              </w:rPr>
              <w:instrText xml:space="preserve"> PAGE </w:instrText>
            </w:r>
            <w:r w:rsidR="003617B3">
              <w:rPr>
                <w:b/>
                <w:bCs/>
                <w:sz w:val="24"/>
                <w:szCs w:val="24"/>
              </w:rPr>
              <w:fldChar w:fldCharType="separate"/>
            </w:r>
            <w:r w:rsidR="00513B1F">
              <w:rPr>
                <w:b/>
                <w:bCs/>
                <w:noProof/>
              </w:rPr>
              <w:t>7</w:t>
            </w:r>
            <w:r w:rsidR="003617B3">
              <w:rPr>
                <w:b/>
                <w:bCs/>
                <w:sz w:val="24"/>
                <w:szCs w:val="24"/>
              </w:rPr>
              <w:fldChar w:fldCharType="end"/>
            </w:r>
            <w:r w:rsidR="003617B3">
              <w:t xml:space="preserve"> of </w:t>
            </w:r>
            <w:r w:rsidR="003617B3">
              <w:rPr>
                <w:b/>
                <w:bCs/>
                <w:sz w:val="24"/>
                <w:szCs w:val="24"/>
              </w:rPr>
              <w:fldChar w:fldCharType="begin"/>
            </w:r>
            <w:r w:rsidR="003617B3">
              <w:rPr>
                <w:b/>
                <w:bCs/>
              </w:rPr>
              <w:instrText xml:space="preserve"> NUMPAGES  </w:instrText>
            </w:r>
            <w:r w:rsidR="003617B3">
              <w:rPr>
                <w:b/>
                <w:bCs/>
                <w:sz w:val="24"/>
                <w:szCs w:val="24"/>
              </w:rPr>
              <w:fldChar w:fldCharType="separate"/>
            </w:r>
            <w:r w:rsidR="00513B1F">
              <w:rPr>
                <w:b/>
                <w:bCs/>
                <w:noProof/>
              </w:rPr>
              <w:t>14</w:t>
            </w:r>
            <w:r w:rsidR="003617B3">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B3" w:rsidRPr="00B437C8" w:rsidRDefault="003617B3"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B3" w:rsidRDefault="003617B3" w:rsidP="00D91FF4">
      <w:r>
        <w:separator/>
      </w:r>
    </w:p>
  </w:footnote>
  <w:footnote w:type="continuationSeparator" w:id="0">
    <w:p w:rsidR="003617B3" w:rsidRDefault="003617B3"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430"/>
    <w:multiLevelType w:val="hybridMultilevel"/>
    <w:tmpl w:val="BFC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14E0"/>
    <w:multiLevelType w:val="hybridMultilevel"/>
    <w:tmpl w:val="FFC24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63484"/>
    <w:multiLevelType w:val="hybridMultilevel"/>
    <w:tmpl w:val="EDD4755C"/>
    <w:lvl w:ilvl="0" w:tplc="B7945E48">
      <w:start w:val="1"/>
      <w:numFmt w:val="bullet"/>
      <w:lvlText w:val="•"/>
      <w:lvlJc w:val="left"/>
      <w:pPr>
        <w:tabs>
          <w:tab w:val="num" w:pos="720"/>
        </w:tabs>
        <w:ind w:left="720" w:hanging="360"/>
      </w:pPr>
      <w:rPr>
        <w:rFonts w:ascii="Arial" w:hAnsi="Arial" w:hint="default"/>
      </w:rPr>
    </w:lvl>
    <w:lvl w:ilvl="1" w:tplc="6BE22624" w:tentative="1">
      <w:start w:val="1"/>
      <w:numFmt w:val="bullet"/>
      <w:lvlText w:val="•"/>
      <w:lvlJc w:val="left"/>
      <w:pPr>
        <w:tabs>
          <w:tab w:val="num" w:pos="1440"/>
        </w:tabs>
        <w:ind w:left="1440" w:hanging="360"/>
      </w:pPr>
      <w:rPr>
        <w:rFonts w:ascii="Arial" w:hAnsi="Arial" w:hint="default"/>
      </w:rPr>
    </w:lvl>
    <w:lvl w:ilvl="2" w:tplc="879CF360" w:tentative="1">
      <w:start w:val="1"/>
      <w:numFmt w:val="bullet"/>
      <w:lvlText w:val="•"/>
      <w:lvlJc w:val="left"/>
      <w:pPr>
        <w:tabs>
          <w:tab w:val="num" w:pos="2160"/>
        </w:tabs>
        <w:ind w:left="2160" w:hanging="360"/>
      </w:pPr>
      <w:rPr>
        <w:rFonts w:ascii="Arial" w:hAnsi="Arial" w:hint="default"/>
      </w:rPr>
    </w:lvl>
    <w:lvl w:ilvl="3" w:tplc="682CDB5A" w:tentative="1">
      <w:start w:val="1"/>
      <w:numFmt w:val="bullet"/>
      <w:lvlText w:val="•"/>
      <w:lvlJc w:val="left"/>
      <w:pPr>
        <w:tabs>
          <w:tab w:val="num" w:pos="2880"/>
        </w:tabs>
        <w:ind w:left="2880" w:hanging="360"/>
      </w:pPr>
      <w:rPr>
        <w:rFonts w:ascii="Arial" w:hAnsi="Arial" w:hint="default"/>
      </w:rPr>
    </w:lvl>
    <w:lvl w:ilvl="4" w:tplc="A3E28358" w:tentative="1">
      <w:start w:val="1"/>
      <w:numFmt w:val="bullet"/>
      <w:lvlText w:val="•"/>
      <w:lvlJc w:val="left"/>
      <w:pPr>
        <w:tabs>
          <w:tab w:val="num" w:pos="3600"/>
        </w:tabs>
        <w:ind w:left="3600" w:hanging="360"/>
      </w:pPr>
      <w:rPr>
        <w:rFonts w:ascii="Arial" w:hAnsi="Arial" w:hint="default"/>
      </w:rPr>
    </w:lvl>
    <w:lvl w:ilvl="5" w:tplc="51C8F82E" w:tentative="1">
      <w:start w:val="1"/>
      <w:numFmt w:val="bullet"/>
      <w:lvlText w:val="•"/>
      <w:lvlJc w:val="left"/>
      <w:pPr>
        <w:tabs>
          <w:tab w:val="num" w:pos="4320"/>
        </w:tabs>
        <w:ind w:left="4320" w:hanging="360"/>
      </w:pPr>
      <w:rPr>
        <w:rFonts w:ascii="Arial" w:hAnsi="Arial" w:hint="default"/>
      </w:rPr>
    </w:lvl>
    <w:lvl w:ilvl="6" w:tplc="B492E804" w:tentative="1">
      <w:start w:val="1"/>
      <w:numFmt w:val="bullet"/>
      <w:lvlText w:val="•"/>
      <w:lvlJc w:val="left"/>
      <w:pPr>
        <w:tabs>
          <w:tab w:val="num" w:pos="5040"/>
        </w:tabs>
        <w:ind w:left="5040" w:hanging="360"/>
      </w:pPr>
      <w:rPr>
        <w:rFonts w:ascii="Arial" w:hAnsi="Arial" w:hint="default"/>
      </w:rPr>
    </w:lvl>
    <w:lvl w:ilvl="7" w:tplc="62EC501A" w:tentative="1">
      <w:start w:val="1"/>
      <w:numFmt w:val="bullet"/>
      <w:lvlText w:val="•"/>
      <w:lvlJc w:val="left"/>
      <w:pPr>
        <w:tabs>
          <w:tab w:val="num" w:pos="5760"/>
        </w:tabs>
        <w:ind w:left="5760" w:hanging="360"/>
      </w:pPr>
      <w:rPr>
        <w:rFonts w:ascii="Arial" w:hAnsi="Arial" w:hint="default"/>
      </w:rPr>
    </w:lvl>
    <w:lvl w:ilvl="8" w:tplc="68363E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4259E"/>
    <w:multiLevelType w:val="hybridMultilevel"/>
    <w:tmpl w:val="91448B5C"/>
    <w:lvl w:ilvl="0" w:tplc="D34211A8">
      <w:start w:val="1"/>
      <w:numFmt w:val="bullet"/>
      <w:lvlText w:val="•"/>
      <w:lvlJc w:val="left"/>
      <w:pPr>
        <w:tabs>
          <w:tab w:val="num" w:pos="720"/>
        </w:tabs>
        <w:ind w:left="720" w:hanging="360"/>
      </w:pPr>
      <w:rPr>
        <w:rFonts w:ascii="Arial" w:hAnsi="Arial" w:hint="default"/>
      </w:rPr>
    </w:lvl>
    <w:lvl w:ilvl="1" w:tplc="B8CA8F84" w:tentative="1">
      <w:start w:val="1"/>
      <w:numFmt w:val="bullet"/>
      <w:lvlText w:val="•"/>
      <w:lvlJc w:val="left"/>
      <w:pPr>
        <w:tabs>
          <w:tab w:val="num" w:pos="1440"/>
        </w:tabs>
        <w:ind w:left="1440" w:hanging="360"/>
      </w:pPr>
      <w:rPr>
        <w:rFonts w:ascii="Arial" w:hAnsi="Arial" w:hint="default"/>
      </w:rPr>
    </w:lvl>
    <w:lvl w:ilvl="2" w:tplc="2F064F90" w:tentative="1">
      <w:start w:val="1"/>
      <w:numFmt w:val="bullet"/>
      <w:lvlText w:val="•"/>
      <w:lvlJc w:val="left"/>
      <w:pPr>
        <w:tabs>
          <w:tab w:val="num" w:pos="2160"/>
        </w:tabs>
        <w:ind w:left="2160" w:hanging="360"/>
      </w:pPr>
      <w:rPr>
        <w:rFonts w:ascii="Arial" w:hAnsi="Arial" w:hint="default"/>
      </w:rPr>
    </w:lvl>
    <w:lvl w:ilvl="3" w:tplc="B090129A" w:tentative="1">
      <w:start w:val="1"/>
      <w:numFmt w:val="bullet"/>
      <w:lvlText w:val="•"/>
      <w:lvlJc w:val="left"/>
      <w:pPr>
        <w:tabs>
          <w:tab w:val="num" w:pos="2880"/>
        </w:tabs>
        <w:ind w:left="2880" w:hanging="360"/>
      </w:pPr>
      <w:rPr>
        <w:rFonts w:ascii="Arial" w:hAnsi="Arial" w:hint="default"/>
      </w:rPr>
    </w:lvl>
    <w:lvl w:ilvl="4" w:tplc="06E276AE" w:tentative="1">
      <w:start w:val="1"/>
      <w:numFmt w:val="bullet"/>
      <w:lvlText w:val="•"/>
      <w:lvlJc w:val="left"/>
      <w:pPr>
        <w:tabs>
          <w:tab w:val="num" w:pos="3600"/>
        </w:tabs>
        <w:ind w:left="3600" w:hanging="360"/>
      </w:pPr>
      <w:rPr>
        <w:rFonts w:ascii="Arial" w:hAnsi="Arial" w:hint="default"/>
      </w:rPr>
    </w:lvl>
    <w:lvl w:ilvl="5" w:tplc="87A66924" w:tentative="1">
      <w:start w:val="1"/>
      <w:numFmt w:val="bullet"/>
      <w:lvlText w:val="•"/>
      <w:lvlJc w:val="left"/>
      <w:pPr>
        <w:tabs>
          <w:tab w:val="num" w:pos="4320"/>
        </w:tabs>
        <w:ind w:left="4320" w:hanging="360"/>
      </w:pPr>
      <w:rPr>
        <w:rFonts w:ascii="Arial" w:hAnsi="Arial" w:hint="default"/>
      </w:rPr>
    </w:lvl>
    <w:lvl w:ilvl="6" w:tplc="29BA3FAC" w:tentative="1">
      <w:start w:val="1"/>
      <w:numFmt w:val="bullet"/>
      <w:lvlText w:val="•"/>
      <w:lvlJc w:val="left"/>
      <w:pPr>
        <w:tabs>
          <w:tab w:val="num" w:pos="5040"/>
        </w:tabs>
        <w:ind w:left="5040" w:hanging="360"/>
      </w:pPr>
      <w:rPr>
        <w:rFonts w:ascii="Arial" w:hAnsi="Arial" w:hint="default"/>
      </w:rPr>
    </w:lvl>
    <w:lvl w:ilvl="7" w:tplc="3EA001BC" w:tentative="1">
      <w:start w:val="1"/>
      <w:numFmt w:val="bullet"/>
      <w:lvlText w:val="•"/>
      <w:lvlJc w:val="left"/>
      <w:pPr>
        <w:tabs>
          <w:tab w:val="num" w:pos="5760"/>
        </w:tabs>
        <w:ind w:left="5760" w:hanging="360"/>
      </w:pPr>
      <w:rPr>
        <w:rFonts w:ascii="Arial" w:hAnsi="Arial" w:hint="default"/>
      </w:rPr>
    </w:lvl>
    <w:lvl w:ilvl="8" w:tplc="D6E24C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8E4492"/>
    <w:multiLevelType w:val="hybridMultilevel"/>
    <w:tmpl w:val="8984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C415F"/>
    <w:multiLevelType w:val="hybridMultilevel"/>
    <w:tmpl w:val="237E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12058"/>
    <w:multiLevelType w:val="hybridMultilevel"/>
    <w:tmpl w:val="F0AA4B42"/>
    <w:lvl w:ilvl="0" w:tplc="92FA2474">
      <w:start w:val="1"/>
      <w:numFmt w:val="bullet"/>
      <w:lvlText w:val="•"/>
      <w:lvlJc w:val="left"/>
      <w:pPr>
        <w:tabs>
          <w:tab w:val="num" w:pos="720"/>
        </w:tabs>
        <w:ind w:left="720" w:hanging="360"/>
      </w:pPr>
      <w:rPr>
        <w:rFonts w:ascii="Arial" w:hAnsi="Arial" w:hint="default"/>
      </w:rPr>
    </w:lvl>
    <w:lvl w:ilvl="1" w:tplc="C312FAB4" w:tentative="1">
      <w:start w:val="1"/>
      <w:numFmt w:val="bullet"/>
      <w:lvlText w:val="•"/>
      <w:lvlJc w:val="left"/>
      <w:pPr>
        <w:tabs>
          <w:tab w:val="num" w:pos="1440"/>
        </w:tabs>
        <w:ind w:left="1440" w:hanging="360"/>
      </w:pPr>
      <w:rPr>
        <w:rFonts w:ascii="Arial" w:hAnsi="Arial" w:hint="default"/>
      </w:rPr>
    </w:lvl>
    <w:lvl w:ilvl="2" w:tplc="5BB2396C" w:tentative="1">
      <w:start w:val="1"/>
      <w:numFmt w:val="bullet"/>
      <w:lvlText w:val="•"/>
      <w:lvlJc w:val="left"/>
      <w:pPr>
        <w:tabs>
          <w:tab w:val="num" w:pos="2160"/>
        </w:tabs>
        <w:ind w:left="2160" w:hanging="360"/>
      </w:pPr>
      <w:rPr>
        <w:rFonts w:ascii="Arial" w:hAnsi="Arial" w:hint="default"/>
      </w:rPr>
    </w:lvl>
    <w:lvl w:ilvl="3" w:tplc="4CE8EE4E" w:tentative="1">
      <w:start w:val="1"/>
      <w:numFmt w:val="bullet"/>
      <w:lvlText w:val="•"/>
      <w:lvlJc w:val="left"/>
      <w:pPr>
        <w:tabs>
          <w:tab w:val="num" w:pos="2880"/>
        </w:tabs>
        <w:ind w:left="2880" w:hanging="360"/>
      </w:pPr>
      <w:rPr>
        <w:rFonts w:ascii="Arial" w:hAnsi="Arial" w:hint="default"/>
      </w:rPr>
    </w:lvl>
    <w:lvl w:ilvl="4" w:tplc="C73E20B2" w:tentative="1">
      <w:start w:val="1"/>
      <w:numFmt w:val="bullet"/>
      <w:lvlText w:val="•"/>
      <w:lvlJc w:val="left"/>
      <w:pPr>
        <w:tabs>
          <w:tab w:val="num" w:pos="3600"/>
        </w:tabs>
        <w:ind w:left="3600" w:hanging="360"/>
      </w:pPr>
      <w:rPr>
        <w:rFonts w:ascii="Arial" w:hAnsi="Arial" w:hint="default"/>
      </w:rPr>
    </w:lvl>
    <w:lvl w:ilvl="5" w:tplc="A8847180" w:tentative="1">
      <w:start w:val="1"/>
      <w:numFmt w:val="bullet"/>
      <w:lvlText w:val="•"/>
      <w:lvlJc w:val="left"/>
      <w:pPr>
        <w:tabs>
          <w:tab w:val="num" w:pos="4320"/>
        </w:tabs>
        <w:ind w:left="4320" w:hanging="360"/>
      </w:pPr>
      <w:rPr>
        <w:rFonts w:ascii="Arial" w:hAnsi="Arial" w:hint="default"/>
      </w:rPr>
    </w:lvl>
    <w:lvl w:ilvl="6" w:tplc="AFD88F10" w:tentative="1">
      <w:start w:val="1"/>
      <w:numFmt w:val="bullet"/>
      <w:lvlText w:val="•"/>
      <w:lvlJc w:val="left"/>
      <w:pPr>
        <w:tabs>
          <w:tab w:val="num" w:pos="5040"/>
        </w:tabs>
        <w:ind w:left="5040" w:hanging="360"/>
      </w:pPr>
      <w:rPr>
        <w:rFonts w:ascii="Arial" w:hAnsi="Arial" w:hint="default"/>
      </w:rPr>
    </w:lvl>
    <w:lvl w:ilvl="7" w:tplc="C128D5C8" w:tentative="1">
      <w:start w:val="1"/>
      <w:numFmt w:val="bullet"/>
      <w:lvlText w:val="•"/>
      <w:lvlJc w:val="left"/>
      <w:pPr>
        <w:tabs>
          <w:tab w:val="num" w:pos="5760"/>
        </w:tabs>
        <w:ind w:left="5760" w:hanging="360"/>
      </w:pPr>
      <w:rPr>
        <w:rFonts w:ascii="Arial" w:hAnsi="Arial" w:hint="default"/>
      </w:rPr>
    </w:lvl>
    <w:lvl w:ilvl="8" w:tplc="D3F85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607AE9"/>
    <w:multiLevelType w:val="hybridMultilevel"/>
    <w:tmpl w:val="17B4B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61ECC"/>
    <w:multiLevelType w:val="hybridMultilevel"/>
    <w:tmpl w:val="423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58D5"/>
    <w:multiLevelType w:val="hybridMultilevel"/>
    <w:tmpl w:val="4880AE64"/>
    <w:lvl w:ilvl="0" w:tplc="D3249164">
      <w:start w:val="1"/>
      <w:numFmt w:val="decimal"/>
      <w:lvlText w:val="%1."/>
      <w:lvlJc w:val="left"/>
      <w:pPr>
        <w:tabs>
          <w:tab w:val="num" w:pos="720"/>
        </w:tabs>
        <w:ind w:left="720" w:hanging="360"/>
      </w:pPr>
    </w:lvl>
    <w:lvl w:ilvl="1" w:tplc="1F8EFE58" w:tentative="1">
      <w:start w:val="1"/>
      <w:numFmt w:val="decimal"/>
      <w:lvlText w:val="%2."/>
      <w:lvlJc w:val="left"/>
      <w:pPr>
        <w:tabs>
          <w:tab w:val="num" w:pos="1440"/>
        </w:tabs>
        <w:ind w:left="1440" w:hanging="360"/>
      </w:pPr>
    </w:lvl>
    <w:lvl w:ilvl="2" w:tplc="1608ADE6" w:tentative="1">
      <w:start w:val="1"/>
      <w:numFmt w:val="decimal"/>
      <w:lvlText w:val="%3."/>
      <w:lvlJc w:val="left"/>
      <w:pPr>
        <w:tabs>
          <w:tab w:val="num" w:pos="2160"/>
        </w:tabs>
        <w:ind w:left="2160" w:hanging="360"/>
      </w:pPr>
    </w:lvl>
    <w:lvl w:ilvl="3" w:tplc="E422AEB8" w:tentative="1">
      <w:start w:val="1"/>
      <w:numFmt w:val="decimal"/>
      <w:lvlText w:val="%4."/>
      <w:lvlJc w:val="left"/>
      <w:pPr>
        <w:tabs>
          <w:tab w:val="num" w:pos="2880"/>
        </w:tabs>
        <w:ind w:left="2880" w:hanging="360"/>
      </w:pPr>
    </w:lvl>
    <w:lvl w:ilvl="4" w:tplc="75BC3D3A" w:tentative="1">
      <w:start w:val="1"/>
      <w:numFmt w:val="decimal"/>
      <w:lvlText w:val="%5."/>
      <w:lvlJc w:val="left"/>
      <w:pPr>
        <w:tabs>
          <w:tab w:val="num" w:pos="3600"/>
        </w:tabs>
        <w:ind w:left="3600" w:hanging="360"/>
      </w:pPr>
    </w:lvl>
    <w:lvl w:ilvl="5" w:tplc="634600C8" w:tentative="1">
      <w:start w:val="1"/>
      <w:numFmt w:val="decimal"/>
      <w:lvlText w:val="%6."/>
      <w:lvlJc w:val="left"/>
      <w:pPr>
        <w:tabs>
          <w:tab w:val="num" w:pos="4320"/>
        </w:tabs>
        <w:ind w:left="4320" w:hanging="360"/>
      </w:pPr>
    </w:lvl>
    <w:lvl w:ilvl="6" w:tplc="42BC99C8" w:tentative="1">
      <w:start w:val="1"/>
      <w:numFmt w:val="decimal"/>
      <w:lvlText w:val="%7."/>
      <w:lvlJc w:val="left"/>
      <w:pPr>
        <w:tabs>
          <w:tab w:val="num" w:pos="5040"/>
        </w:tabs>
        <w:ind w:left="5040" w:hanging="360"/>
      </w:pPr>
    </w:lvl>
    <w:lvl w:ilvl="7" w:tplc="F2B25A24" w:tentative="1">
      <w:start w:val="1"/>
      <w:numFmt w:val="decimal"/>
      <w:lvlText w:val="%8."/>
      <w:lvlJc w:val="left"/>
      <w:pPr>
        <w:tabs>
          <w:tab w:val="num" w:pos="5760"/>
        </w:tabs>
        <w:ind w:left="5760" w:hanging="360"/>
      </w:pPr>
    </w:lvl>
    <w:lvl w:ilvl="8" w:tplc="A59A925A" w:tentative="1">
      <w:start w:val="1"/>
      <w:numFmt w:val="decimal"/>
      <w:lvlText w:val="%9."/>
      <w:lvlJc w:val="left"/>
      <w:pPr>
        <w:tabs>
          <w:tab w:val="num" w:pos="6480"/>
        </w:tabs>
        <w:ind w:left="6480" w:hanging="360"/>
      </w:pPr>
    </w:lvl>
  </w:abstractNum>
  <w:abstractNum w:abstractNumId="11" w15:restartNumberingAfterBreak="0">
    <w:nsid w:val="1C483A1A"/>
    <w:multiLevelType w:val="hybridMultilevel"/>
    <w:tmpl w:val="76CA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F1C5A"/>
    <w:multiLevelType w:val="hybridMultilevel"/>
    <w:tmpl w:val="FCBA2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26A63"/>
    <w:multiLevelType w:val="hybridMultilevel"/>
    <w:tmpl w:val="5930E08A"/>
    <w:lvl w:ilvl="0" w:tplc="AE4060AC">
      <w:start w:val="1"/>
      <w:numFmt w:val="decimal"/>
      <w:lvlText w:val="%1."/>
      <w:lvlJc w:val="left"/>
      <w:pPr>
        <w:tabs>
          <w:tab w:val="num" w:pos="720"/>
        </w:tabs>
        <w:ind w:left="720" w:hanging="360"/>
      </w:pPr>
    </w:lvl>
    <w:lvl w:ilvl="1" w:tplc="3D0C4C5C" w:tentative="1">
      <w:start w:val="1"/>
      <w:numFmt w:val="decimal"/>
      <w:lvlText w:val="%2."/>
      <w:lvlJc w:val="left"/>
      <w:pPr>
        <w:tabs>
          <w:tab w:val="num" w:pos="1440"/>
        </w:tabs>
        <w:ind w:left="1440" w:hanging="360"/>
      </w:pPr>
    </w:lvl>
    <w:lvl w:ilvl="2" w:tplc="CC20725C" w:tentative="1">
      <w:start w:val="1"/>
      <w:numFmt w:val="decimal"/>
      <w:lvlText w:val="%3."/>
      <w:lvlJc w:val="left"/>
      <w:pPr>
        <w:tabs>
          <w:tab w:val="num" w:pos="2160"/>
        </w:tabs>
        <w:ind w:left="2160" w:hanging="360"/>
      </w:pPr>
    </w:lvl>
    <w:lvl w:ilvl="3" w:tplc="9CB2EEFE" w:tentative="1">
      <w:start w:val="1"/>
      <w:numFmt w:val="decimal"/>
      <w:lvlText w:val="%4."/>
      <w:lvlJc w:val="left"/>
      <w:pPr>
        <w:tabs>
          <w:tab w:val="num" w:pos="2880"/>
        </w:tabs>
        <w:ind w:left="2880" w:hanging="360"/>
      </w:pPr>
    </w:lvl>
    <w:lvl w:ilvl="4" w:tplc="206647B2" w:tentative="1">
      <w:start w:val="1"/>
      <w:numFmt w:val="decimal"/>
      <w:lvlText w:val="%5."/>
      <w:lvlJc w:val="left"/>
      <w:pPr>
        <w:tabs>
          <w:tab w:val="num" w:pos="3600"/>
        </w:tabs>
        <w:ind w:left="3600" w:hanging="360"/>
      </w:pPr>
    </w:lvl>
    <w:lvl w:ilvl="5" w:tplc="E03AA9FA" w:tentative="1">
      <w:start w:val="1"/>
      <w:numFmt w:val="decimal"/>
      <w:lvlText w:val="%6."/>
      <w:lvlJc w:val="left"/>
      <w:pPr>
        <w:tabs>
          <w:tab w:val="num" w:pos="4320"/>
        </w:tabs>
        <w:ind w:left="4320" w:hanging="360"/>
      </w:pPr>
    </w:lvl>
    <w:lvl w:ilvl="6" w:tplc="502AF518" w:tentative="1">
      <w:start w:val="1"/>
      <w:numFmt w:val="decimal"/>
      <w:lvlText w:val="%7."/>
      <w:lvlJc w:val="left"/>
      <w:pPr>
        <w:tabs>
          <w:tab w:val="num" w:pos="5040"/>
        </w:tabs>
        <w:ind w:left="5040" w:hanging="360"/>
      </w:pPr>
    </w:lvl>
    <w:lvl w:ilvl="7" w:tplc="4BAEB9D0" w:tentative="1">
      <w:start w:val="1"/>
      <w:numFmt w:val="decimal"/>
      <w:lvlText w:val="%8."/>
      <w:lvlJc w:val="left"/>
      <w:pPr>
        <w:tabs>
          <w:tab w:val="num" w:pos="5760"/>
        </w:tabs>
        <w:ind w:left="5760" w:hanging="360"/>
      </w:pPr>
    </w:lvl>
    <w:lvl w:ilvl="8" w:tplc="0F1867FA" w:tentative="1">
      <w:start w:val="1"/>
      <w:numFmt w:val="decimal"/>
      <w:lvlText w:val="%9."/>
      <w:lvlJc w:val="left"/>
      <w:pPr>
        <w:tabs>
          <w:tab w:val="num" w:pos="6480"/>
        </w:tabs>
        <w:ind w:left="6480" w:hanging="360"/>
      </w:pPr>
    </w:lvl>
  </w:abstractNum>
  <w:abstractNum w:abstractNumId="15" w15:restartNumberingAfterBreak="0">
    <w:nsid w:val="2DF01E86"/>
    <w:multiLevelType w:val="hybridMultilevel"/>
    <w:tmpl w:val="489E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D4E53"/>
    <w:multiLevelType w:val="hybridMultilevel"/>
    <w:tmpl w:val="23A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A471B"/>
    <w:multiLevelType w:val="hybridMultilevel"/>
    <w:tmpl w:val="25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0E57"/>
    <w:multiLevelType w:val="hybridMultilevel"/>
    <w:tmpl w:val="88A6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2426F"/>
    <w:multiLevelType w:val="hybridMultilevel"/>
    <w:tmpl w:val="B55C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27B06"/>
    <w:multiLevelType w:val="hybridMultilevel"/>
    <w:tmpl w:val="D8BA176A"/>
    <w:lvl w:ilvl="0" w:tplc="B9FA5582">
      <w:start w:val="1"/>
      <w:numFmt w:val="bullet"/>
      <w:lvlText w:val="•"/>
      <w:lvlJc w:val="left"/>
      <w:pPr>
        <w:tabs>
          <w:tab w:val="num" w:pos="720"/>
        </w:tabs>
        <w:ind w:left="720" w:hanging="360"/>
      </w:pPr>
      <w:rPr>
        <w:rFonts w:ascii="Arial" w:hAnsi="Arial" w:hint="default"/>
      </w:rPr>
    </w:lvl>
    <w:lvl w:ilvl="1" w:tplc="DCF422A0" w:tentative="1">
      <w:start w:val="1"/>
      <w:numFmt w:val="bullet"/>
      <w:lvlText w:val="•"/>
      <w:lvlJc w:val="left"/>
      <w:pPr>
        <w:tabs>
          <w:tab w:val="num" w:pos="1440"/>
        </w:tabs>
        <w:ind w:left="1440" w:hanging="360"/>
      </w:pPr>
      <w:rPr>
        <w:rFonts w:ascii="Arial" w:hAnsi="Arial" w:hint="default"/>
      </w:rPr>
    </w:lvl>
    <w:lvl w:ilvl="2" w:tplc="94DE79C8" w:tentative="1">
      <w:start w:val="1"/>
      <w:numFmt w:val="bullet"/>
      <w:lvlText w:val="•"/>
      <w:lvlJc w:val="left"/>
      <w:pPr>
        <w:tabs>
          <w:tab w:val="num" w:pos="2160"/>
        </w:tabs>
        <w:ind w:left="2160" w:hanging="360"/>
      </w:pPr>
      <w:rPr>
        <w:rFonts w:ascii="Arial" w:hAnsi="Arial" w:hint="default"/>
      </w:rPr>
    </w:lvl>
    <w:lvl w:ilvl="3" w:tplc="6EE02AFA" w:tentative="1">
      <w:start w:val="1"/>
      <w:numFmt w:val="bullet"/>
      <w:lvlText w:val="•"/>
      <w:lvlJc w:val="left"/>
      <w:pPr>
        <w:tabs>
          <w:tab w:val="num" w:pos="2880"/>
        </w:tabs>
        <w:ind w:left="2880" w:hanging="360"/>
      </w:pPr>
      <w:rPr>
        <w:rFonts w:ascii="Arial" w:hAnsi="Arial" w:hint="default"/>
      </w:rPr>
    </w:lvl>
    <w:lvl w:ilvl="4" w:tplc="3828A2E0" w:tentative="1">
      <w:start w:val="1"/>
      <w:numFmt w:val="bullet"/>
      <w:lvlText w:val="•"/>
      <w:lvlJc w:val="left"/>
      <w:pPr>
        <w:tabs>
          <w:tab w:val="num" w:pos="3600"/>
        </w:tabs>
        <w:ind w:left="3600" w:hanging="360"/>
      </w:pPr>
      <w:rPr>
        <w:rFonts w:ascii="Arial" w:hAnsi="Arial" w:hint="default"/>
      </w:rPr>
    </w:lvl>
    <w:lvl w:ilvl="5" w:tplc="1EB43CC8" w:tentative="1">
      <w:start w:val="1"/>
      <w:numFmt w:val="bullet"/>
      <w:lvlText w:val="•"/>
      <w:lvlJc w:val="left"/>
      <w:pPr>
        <w:tabs>
          <w:tab w:val="num" w:pos="4320"/>
        </w:tabs>
        <w:ind w:left="4320" w:hanging="360"/>
      </w:pPr>
      <w:rPr>
        <w:rFonts w:ascii="Arial" w:hAnsi="Arial" w:hint="default"/>
      </w:rPr>
    </w:lvl>
    <w:lvl w:ilvl="6" w:tplc="211E05F6" w:tentative="1">
      <w:start w:val="1"/>
      <w:numFmt w:val="bullet"/>
      <w:lvlText w:val="•"/>
      <w:lvlJc w:val="left"/>
      <w:pPr>
        <w:tabs>
          <w:tab w:val="num" w:pos="5040"/>
        </w:tabs>
        <w:ind w:left="5040" w:hanging="360"/>
      </w:pPr>
      <w:rPr>
        <w:rFonts w:ascii="Arial" w:hAnsi="Arial" w:hint="default"/>
      </w:rPr>
    </w:lvl>
    <w:lvl w:ilvl="7" w:tplc="11820114" w:tentative="1">
      <w:start w:val="1"/>
      <w:numFmt w:val="bullet"/>
      <w:lvlText w:val="•"/>
      <w:lvlJc w:val="left"/>
      <w:pPr>
        <w:tabs>
          <w:tab w:val="num" w:pos="5760"/>
        </w:tabs>
        <w:ind w:left="5760" w:hanging="360"/>
      </w:pPr>
      <w:rPr>
        <w:rFonts w:ascii="Arial" w:hAnsi="Arial" w:hint="default"/>
      </w:rPr>
    </w:lvl>
    <w:lvl w:ilvl="8" w:tplc="C974F2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9870E8"/>
    <w:multiLevelType w:val="hybridMultilevel"/>
    <w:tmpl w:val="866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4D65E1"/>
    <w:multiLevelType w:val="hybridMultilevel"/>
    <w:tmpl w:val="44DE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74A9A"/>
    <w:multiLevelType w:val="hybridMultilevel"/>
    <w:tmpl w:val="977E3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E7B7B"/>
    <w:multiLevelType w:val="hybridMultilevel"/>
    <w:tmpl w:val="FFF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410DA"/>
    <w:multiLevelType w:val="hybridMultilevel"/>
    <w:tmpl w:val="40FA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70FBE"/>
    <w:multiLevelType w:val="hybridMultilevel"/>
    <w:tmpl w:val="394444EC"/>
    <w:lvl w:ilvl="0" w:tplc="A190BEC8">
      <w:start w:val="1"/>
      <w:numFmt w:val="decimal"/>
      <w:lvlText w:val="%1."/>
      <w:lvlJc w:val="left"/>
      <w:pPr>
        <w:tabs>
          <w:tab w:val="num" w:pos="720"/>
        </w:tabs>
        <w:ind w:left="720" w:hanging="360"/>
      </w:pPr>
    </w:lvl>
    <w:lvl w:ilvl="1" w:tplc="779AE510" w:tentative="1">
      <w:start w:val="1"/>
      <w:numFmt w:val="decimal"/>
      <w:lvlText w:val="%2."/>
      <w:lvlJc w:val="left"/>
      <w:pPr>
        <w:tabs>
          <w:tab w:val="num" w:pos="1440"/>
        </w:tabs>
        <w:ind w:left="1440" w:hanging="360"/>
      </w:pPr>
    </w:lvl>
    <w:lvl w:ilvl="2" w:tplc="46A80BF4" w:tentative="1">
      <w:start w:val="1"/>
      <w:numFmt w:val="decimal"/>
      <w:lvlText w:val="%3."/>
      <w:lvlJc w:val="left"/>
      <w:pPr>
        <w:tabs>
          <w:tab w:val="num" w:pos="2160"/>
        </w:tabs>
        <w:ind w:left="2160" w:hanging="360"/>
      </w:pPr>
    </w:lvl>
    <w:lvl w:ilvl="3" w:tplc="F424B61C" w:tentative="1">
      <w:start w:val="1"/>
      <w:numFmt w:val="decimal"/>
      <w:lvlText w:val="%4."/>
      <w:lvlJc w:val="left"/>
      <w:pPr>
        <w:tabs>
          <w:tab w:val="num" w:pos="2880"/>
        </w:tabs>
        <w:ind w:left="2880" w:hanging="360"/>
      </w:pPr>
    </w:lvl>
    <w:lvl w:ilvl="4" w:tplc="C97E6B74" w:tentative="1">
      <w:start w:val="1"/>
      <w:numFmt w:val="decimal"/>
      <w:lvlText w:val="%5."/>
      <w:lvlJc w:val="left"/>
      <w:pPr>
        <w:tabs>
          <w:tab w:val="num" w:pos="3600"/>
        </w:tabs>
        <w:ind w:left="3600" w:hanging="360"/>
      </w:pPr>
    </w:lvl>
    <w:lvl w:ilvl="5" w:tplc="A7AE5AE6" w:tentative="1">
      <w:start w:val="1"/>
      <w:numFmt w:val="decimal"/>
      <w:lvlText w:val="%6."/>
      <w:lvlJc w:val="left"/>
      <w:pPr>
        <w:tabs>
          <w:tab w:val="num" w:pos="4320"/>
        </w:tabs>
        <w:ind w:left="4320" w:hanging="360"/>
      </w:pPr>
    </w:lvl>
    <w:lvl w:ilvl="6" w:tplc="B6A8DFF6" w:tentative="1">
      <w:start w:val="1"/>
      <w:numFmt w:val="decimal"/>
      <w:lvlText w:val="%7."/>
      <w:lvlJc w:val="left"/>
      <w:pPr>
        <w:tabs>
          <w:tab w:val="num" w:pos="5040"/>
        </w:tabs>
        <w:ind w:left="5040" w:hanging="360"/>
      </w:pPr>
    </w:lvl>
    <w:lvl w:ilvl="7" w:tplc="8D0C96B0" w:tentative="1">
      <w:start w:val="1"/>
      <w:numFmt w:val="decimal"/>
      <w:lvlText w:val="%8."/>
      <w:lvlJc w:val="left"/>
      <w:pPr>
        <w:tabs>
          <w:tab w:val="num" w:pos="5760"/>
        </w:tabs>
        <w:ind w:left="5760" w:hanging="360"/>
      </w:pPr>
    </w:lvl>
    <w:lvl w:ilvl="8" w:tplc="5964B5DE" w:tentative="1">
      <w:start w:val="1"/>
      <w:numFmt w:val="decimal"/>
      <w:lvlText w:val="%9."/>
      <w:lvlJc w:val="left"/>
      <w:pPr>
        <w:tabs>
          <w:tab w:val="num" w:pos="6480"/>
        </w:tabs>
        <w:ind w:left="6480" w:hanging="360"/>
      </w:pPr>
    </w:lvl>
  </w:abstractNum>
  <w:abstractNum w:abstractNumId="28" w15:restartNumberingAfterBreak="0">
    <w:nsid w:val="54477035"/>
    <w:multiLevelType w:val="hybridMultilevel"/>
    <w:tmpl w:val="F11ED528"/>
    <w:lvl w:ilvl="0" w:tplc="04E40F6E">
      <w:start w:val="1"/>
      <w:numFmt w:val="decimal"/>
      <w:lvlText w:val="%1."/>
      <w:lvlJc w:val="left"/>
      <w:pPr>
        <w:tabs>
          <w:tab w:val="num" w:pos="720"/>
        </w:tabs>
        <w:ind w:left="720" w:hanging="360"/>
      </w:pPr>
    </w:lvl>
    <w:lvl w:ilvl="1" w:tplc="43903856">
      <w:start w:val="1"/>
      <w:numFmt w:val="decimal"/>
      <w:lvlText w:val="%2."/>
      <w:lvlJc w:val="left"/>
      <w:pPr>
        <w:tabs>
          <w:tab w:val="num" w:pos="1440"/>
        </w:tabs>
        <w:ind w:left="1440" w:hanging="360"/>
      </w:pPr>
    </w:lvl>
    <w:lvl w:ilvl="2" w:tplc="A34E6EB4" w:tentative="1">
      <w:start w:val="1"/>
      <w:numFmt w:val="decimal"/>
      <w:lvlText w:val="%3."/>
      <w:lvlJc w:val="left"/>
      <w:pPr>
        <w:tabs>
          <w:tab w:val="num" w:pos="2160"/>
        </w:tabs>
        <w:ind w:left="2160" w:hanging="360"/>
      </w:pPr>
    </w:lvl>
    <w:lvl w:ilvl="3" w:tplc="5412A244" w:tentative="1">
      <w:start w:val="1"/>
      <w:numFmt w:val="decimal"/>
      <w:lvlText w:val="%4."/>
      <w:lvlJc w:val="left"/>
      <w:pPr>
        <w:tabs>
          <w:tab w:val="num" w:pos="2880"/>
        </w:tabs>
        <w:ind w:left="2880" w:hanging="360"/>
      </w:pPr>
    </w:lvl>
    <w:lvl w:ilvl="4" w:tplc="AC0022D6" w:tentative="1">
      <w:start w:val="1"/>
      <w:numFmt w:val="decimal"/>
      <w:lvlText w:val="%5."/>
      <w:lvlJc w:val="left"/>
      <w:pPr>
        <w:tabs>
          <w:tab w:val="num" w:pos="3600"/>
        </w:tabs>
        <w:ind w:left="3600" w:hanging="360"/>
      </w:pPr>
    </w:lvl>
    <w:lvl w:ilvl="5" w:tplc="E0C0C248" w:tentative="1">
      <w:start w:val="1"/>
      <w:numFmt w:val="decimal"/>
      <w:lvlText w:val="%6."/>
      <w:lvlJc w:val="left"/>
      <w:pPr>
        <w:tabs>
          <w:tab w:val="num" w:pos="4320"/>
        </w:tabs>
        <w:ind w:left="4320" w:hanging="360"/>
      </w:pPr>
    </w:lvl>
    <w:lvl w:ilvl="6" w:tplc="EAF8D954" w:tentative="1">
      <w:start w:val="1"/>
      <w:numFmt w:val="decimal"/>
      <w:lvlText w:val="%7."/>
      <w:lvlJc w:val="left"/>
      <w:pPr>
        <w:tabs>
          <w:tab w:val="num" w:pos="5040"/>
        </w:tabs>
        <w:ind w:left="5040" w:hanging="360"/>
      </w:pPr>
    </w:lvl>
    <w:lvl w:ilvl="7" w:tplc="14927DA8" w:tentative="1">
      <w:start w:val="1"/>
      <w:numFmt w:val="decimal"/>
      <w:lvlText w:val="%8."/>
      <w:lvlJc w:val="left"/>
      <w:pPr>
        <w:tabs>
          <w:tab w:val="num" w:pos="5760"/>
        </w:tabs>
        <w:ind w:left="5760" w:hanging="360"/>
      </w:pPr>
    </w:lvl>
    <w:lvl w:ilvl="8" w:tplc="F5AC8262" w:tentative="1">
      <w:start w:val="1"/>
      <w:numFmt w:val="decimal"/>
      <w:lvlText w:val="%9."/>
      <w:lvlJc w:val="left"/>
      <w:pPr>
        <w:tabs>
          <w:tab w:val="num" w:pos="6480"/>
        </w:tabs>
        <w:ind w:left="6480" w:hanging="360"/>
      </w:pPr>
    </w:lvl>
  </w:abstractNum>
  <w:abstractNum w:abstractNumId="29" w15:restartNumberingAfterBreak="0">
    <w:nsid w:val="55C1216B"/>
    <w:multiLevelType w:val="hybridMultilevel"/>
    <w:tmpl w:val="944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74874"/>
    <w:multiLevelType w:val="hybridMultilevel"/>
    <w:tmpl w:val="7EAE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E3842"/>
    <w:multiLevelType w:val="hybridMultilevel"/>
    <w:tmpl w:val="040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C26D7"/>
    <w:multiLevelType w:val="hybridMultilevel"/>
    <w:tmpl w:val="9AF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D76F1"/>
    <w:multiLevelType w:val="hybridMultilevel"/>
    <w:tmpl w:val="ACD0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2"/>
  </w:num>
  <w:num w:numId="4">
    <w:abstractNumId w:val="31"/>
  </w:num>
  <w:num w:numId="5">
    <w:abstractNumId w:val="28"/>
  </w:num>
  <w:num w:numId="6">
    <w:abstractNumId w:val="23"/>
  </w:num>
  <w:num w:numId="7">
    <w:abstractNumId w:val="16"/>
  </w:num>
  <w:num w:numId="8">
    <w:abstractNumId w:val="27"/>
  </w:num>
  <w:num w:numId="9">
    <w:abstractNumId w:val="14"/>
  </w:num>
  <w:num w:numId="10">
    <w:abstractNumId w:val="20"/>
  </w:num>
  <w:num w:numId="11">
    <w:abstractNumId w:val="10"/>
  </w:num>
  <w:num w:numId="12">
    <w:abstractNumId w:val="24"/>
  </w:num>
  <w:num w:numId="13">
    <w:abstractNumId w:val="25"/>
  </w:num>
  <w:num w:numId="14">
    <w:abstractNumId w:val="3"/>
  </w:num>
  <w:num w:numId="15">
    <w:abstractNumId w:val="0"/>
  </w:num>
  <w:num w:numId="16">
    <w:abstractNumId w:val="5"/>
  </w:num>
  <w:num w:numId="17">
    <w:abstractNumId w:val="13"/>
  </w:num>
  <w:num w:numId="18">
    <w:abstractNumId w:val="33"/>
  </w:num>
  <w:num w:numId="19">
    <w:abstractNumId w:val="29"/>
  </w:num>
  <w:num w:numId="20">
    <w:abstractNumId w:val="9"/>
  </w:num>
  <w:num w:numId="21">
    <w:abstractNumId w:val="19"/>
  </w:num>
  <w:num w:numId="22">
    <w:abstractNumId w:val="4"/>
  </w:num>
  <w:num w:numId="23">
    <w:abstractNumId w:val="8"/>
  </w:num>
  <w:num w:numId="24">
    <w:abstractNumId w:val="11"/>
  </w:num>
  <w:num w:numId="25">
    <w:abstractNumId w:val="7"/>
  </w:num>
  <w:num w:numId="26">
    <w:abstractNumId w:val="21"/>
  </w:num>
  <w:num w:numId="27">
    <w:abstractNumId w:val="26"/>
  </w:num>
  <w:num w:numId="28">
    <w:abstractNumId w:val="2"/>
  </w:num>
  <w:num w:numId="29">
    <w:abstractNumId w:val="1"/>
  </w:num>
  <w:num w:numId="30">
    <w:abstractNumId w:val="15"/>
  </w:num>
  <w:num w:numId="31">
    <w:abstractNumId w:val="17"/>
  </w:num>
  <w:num w:numId="32">
    <w:abstractNumId w:val="18"/>
  </w:num>
  <w:num w:numId="33">
    <w:abstractNumId w:val="30"/>
  </w:num>
  <w:num w:numId="34">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4A"/>
    <w:rsid w:val="000003C4"/>
    <w:rsid w:val="00002DEC"/>
    <w:rsid w:val="000065AC"/>
    <w:rsid w:val="00006A0A"/>
    <w:rsid w:val="000136DE"/>
    <w:rsid w:val="00021F9D"/>
    <w:rsid w:val="00040C79"/>
    <w:rsid w:val="00064B90"/>
    <w:rsid w:val="00070B8B"/>
    <w:rsid w:val="000722DA"/>
    <w:rsid w:val="00073127"/>
    <w:rsid w:val="0007374A"/>
    <w:rsid w:val="00077A06"/>
    <w:rsid w:val="00080404"/>
    <w:rsid w:val="00084742"/>
    <w:rsid w:val="00085D62"/>
    <w:rsid w:val="000B0A75"/>
    <w:rsid w:val="000B2E68"/>
    <w:rsid w:val="000C3708"/>
    <w:rsid w:val="000C3761"/>
    <w:rsid w:val="000C7373"/>
    <w:rsid w:val="000E313B"/>
    <w:rsid w:val="000E3E9D"/>
    <w:rsid w:val="000E59B8"/>
    <w:rsid w:val="000F417E"/>
    <w:rsid w:val="000F4BB1"/>
    <w:rsid w:val="00135082"/>
    <w:rsid w:val="00135DC7"/>
    <w:rsid w:val="00147ED1"/>
    <w:rsid w:val="001500D6"/>
    <w:rsid w:val="0015284A"/>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D4D72"/>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A4B85"/>
    <w:rsid w:val="002B0567"/>
    <w:rsid w:val="002B57CC"/>
    <w:rsid w:val="002B5E79"/>
    <w:rsid w:val="002C0859"/>
    <w:rsid w:val="002C4D0D"/>
    <w:rsid w:val="002E1163"/>
    <w:rsid w:val="002E7098"/>
    <w:rsid w:val="002F1947"/>
    <w:rsid w:val="00306D94"/>
    <w:rsid w:val="003125DF"/>
    <w:rsid w:val="00323523"/>
    <w:rsid w:val="00330A0B"/>
    <w:rsid w:val="00335736"/>
    <w:rsid w:val="003563D2"/>
    <w:rsid w:val="003617B3"/>
    <w:rsid w:val="00376FA5"/>
    <w:rsid w:val="00377673"/>
    <w:rsid w:val="0038109D"/>
    <w:rsid w:val="00392E0D"/>
    <w:rsid w:val="003A1479"/>
    <w:rsid w:val="003A1813"/>
    <w:rsid w:val="003B2B0A"/>
    <w:rsid w:val="003B7D82"/>
    <w:rsid w:val="003C03D3"/>
    <w:rsid w:val="003C4644"/>
    <w:rsid w:val="003C5BE3"/>
    <w:rsid w:val="003F5F5F"/>
    <w:rsid w:val="00413A7C"/>
    <w:rsid w:val="004141DD"/>
    <w:rsid w:val="00425B9D"/>
    <w:rsid w:val="00443DC4"/>
    <w:rsid w:val="00452B8A"/>
    <w:rsid w:val="00461804"/>
    <w:rsid w:val="004643F7"/>
    <w:rsid w:val="00466810"/>
    <w:rsid w:val="00466D3D"/>
    <w:rsid w:val="0047706A"/>
    <w:rsid w:val="004816B5"/>
    <w:rsid w:val="00483616"/>
    <w:rsid w:val="00483DD2"/>
    <w:rsid w:val="00494E6F"/>
    <w:rsid w:val="004A1B4D"/>
    <w:rsid w:val="004A58DD"/>
    <w:rsid w:val="004A6119"/>
    <w:rsid w:val="004A721B"/>
    <w:rsid w:val="004B47DC"/>
    <w:rsid w:val="004B4DDA"/>
    <w:rsid w:val="004C3961"/>
    <w:rsid w:val="004E3DF6"/>
    <w:rsid w:val="004E75B3"/>
    <w:rsid w:val="004F04BA"/>
    <w:rsid w:val="004F0EFF"/>
    <w:rsid w:val="0050093F"/>
    <w:rsid w:val="00513B1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0A6C"/>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97435"/>
    <w:rsid w:val="007B35B2"/>
    <w:rsid w:val="007C6F48"/>
    <w:rsid w:val="007D1FFF"/>
    <w:rsid w:val="007D42A0"/>
    <w:rsid w:val="007E685C"/>
    <w:rsid w:val="007F6108"/>
    <w:rsid w:val="007F7097"/>
    <w:rsid w:val="00806678"/>
    <w:rsid w:val="008067A6"/>
    <w:rsid w:val="008140CC"/>
    <w:rsid w:val="00815096"/>
    <w:rsid w:val="00817290"/>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06B8"/>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B76A5"/>
    <w:rsid w:val="009C6405"/>
    <w:rsid w:val="009D6200"/>
    <w:rsid w:val="009F6B2C"/>
    <w:rsid w:val="009F6D79"/>
    <w:rsid w:val="00A003F4"/>
    <w:rsid w:val="00A30799"/>
    <w:rsid w:val="00A44944"/>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54C3"/>
    <w:rsid w:val="00AD122F"/>
    <w:rsid w:val="00AD39DA"/>
    <w:rsid w:val="00AD5DFE"/>
    <w:rsid w:val="00AE5772"/>
    <w:rsid w:val="00AF22AD"/>
    <w:rsid w:val="00AF5107"/>
    <w:rsid w:val="00AF6C27"/>
    <w:rsid w:val="00B06264"/>
    <w:rsid w:val="00B07C8F"/>
    <w:rsid w:val="00B275D4"/>
    <w:rsid w:val="00B278AD"/>
    <w:rsid w:val="00B437C8"/>
    <w:rsid w:val="00B61640"/>
    <w:rsid w:val="00B75051"/>
    <w:rsid w:val="00B77CC5"/>
    <w:rsid w:val="00B859DE"/>
    <w:rsid w:val="00BA43F3"/>
    <w:rsid w:val="00BA64C3"/>
    <w:rsid w:val="00BB1917"/>
    <w:rsid w:val="00BC32B6"/>
    <w:rsid w:val="00BC588A"/>
    <w:rsid w:val="00BD0E59"/>
    <w:rsid w:val="00BD10A9"/>
    <w:rsid w:val="00BE0288"/>
    <w:rsid w:val="00BE3444"/>
    <w:rsid w:val="00C05A8E"/>
    <w:rsid w:val="00C12441"/>
    <w:rsid w:val="00C12D2F"/>
    <w:rsid w:val="00C23AAB"/>
    <w:rsid w:val="00C277A8"/>
    <w:rsid w:val="00C309AE"/>
    <w:rsid w:val="00C365CE"/>
    <w:rsid w:val="00C37887"/>
    <w:rsid w:val="00C417EB"/>
    <w:rsid w:val="00C528AE"/>
    <w:rsid w:val="00C90830"/>
    <w:rsid w:val="00CA5D23"/>
    <w:rsid w:val="00CC6F1F"/>
    <w:rsid w:val="00CE0FEE"/>
    <w:rsid w:val="00CE45B0"/>
    <w:rsid w:val="00CF09B9"/>
    <w:rsid w:val="00CF1393"/>
    <w:rsid w:val="00CF4F3A"/>
    <w:rsid w:val="00D0014D"/>
    <w:rsid w:val="00D002BE"/>
    <w:rsid w:val="00D059F7"/>
    <w:rsid w:val="00D22819"/>
    <w:rsid w:val="00D30F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C259D"/>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105A"/>
    <w:rsid w:val="00F067A6"/>
    <w:rsid w:val="00F20B25"/>
    <w:rsid w:val="00F212F3"/>
    <w:rsid w:val="00F278C3"/>
    <w:rsid w:val="00F3338D"/>
    <w:rsid w:val="00F65DB4"/>
    <w:rsid w:val="00F70C03"/>
    <w:rsid w:val="00F9084A"/>
    <w:rsid w:val="00FB6E40"/>
    <w:rsid w:val="00FD1CCB"/>
    <w:rsid w:val="00FD5BF8"/>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F77C47E-7044-4AC4-9367-B1D396C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uiPriority w:val="34"/>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NormalWeb">
    <w:name w:val="Normal (Web)"/>
    <w:basedOn w:val="Normal"/>
    <w:uiPriority w:val="99"/>
    <w:unhideWhenUsed/>
    <w:rsid w:val="0015284A"/>
    <w:pPr>
      <w:spacing w:before="120" w:line="276" w:lineRule="auto"/>
    </w:pPr>
    <w:rPr>
      <w:rFonts w:ascii="Times New Roman" w:eastAsiaTheme="minorHAnsi" w:hAnsi="Times New Roman"/>
      <w:sz w:val="24"/>
      <w:szCs w:val="24"/>
      <w:lang w:bidi="ar-SA"/>
    </w:rPr>
  </w:style>
  <w:style w:type="paragraph" w:styleId="Title">
    <w:name w:val="Title"/>
    <w:basedOn w:val="Normal"/>
    <w:next w:val="Normal"/>
    <w:link w:val="TitleChar"/>
    <w:uiPriority w:val="10"/>
    <w:qFormat/>
    <w:rsid w:val="00D30F19"/>
    <w:pPr>
      <w:spacing w:before="0"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D30F19"/>
    <w:rPr>
      <w:rFonts w:asciiTheme="majorHAnsi" w:eastAsiaTheme="majorEastAsia" w:hAnsiTheme="majorHAnsi" w:cstheme="majorBidi"/>
      <w:spacing w:val="-10"/>
      <w:kern w:val="28"/>
      <w:sz w:val="56"/>
      <w:szCs w:val="56"/>
      <w:lang w:bidi="ar-SA"/>
    </w:rPr>
  </w:style>
  <w:style w:type="paragraph" w:styleId="Header">
    <w:name w:val="header"/>
    <w:basedOn w:val="Normal"/>
    <w:link w:val="HeaderChar"/>
    <w:uiPriority w:val="99"/>
    <w:unhideWhenUsed/>
    <w:rsid w:val="004A72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721B"/>
  </w:style>
  <w:style w:type="table" w:styleId="GridTable3">
    <w:name w:val="Grid Table 3"/>
    <w:basedOn w:val="TableNormal"/>
    <w:uiPriority w:val="48"/>
    <w:rsid w:val="00BC32B6"/>
    <w:pPr>
      <w:spacing w:line="240" w:lineRule="auto"/>
    </w:pPr>
    <w:tblPr>
      <w:tblStyleRowBandSize w:val="1"/>
      <w:tblStyleColBandSize w:val="1"/>
      <w:tblBorders>
        <w:top w:val="single" w:sz="4" w:space="0" w:color="0991FF" w:themeColor="text1" w:themeTint="99"/>
        <w:left w:val="single" w:sz="4" w:space="0" w:color="0991FF" w:themeColor="text1" w:themeTint="99"/>
        <w:bottom w:val="single" w:sz="4" w:space="0" w:color="0991FF" w:themeColor="text1" w:themeTint="99"/>
        <w:right w:val="single" w:sz="4" w:space="0" w:color="0991FF" w:themeColor="text1" w:themeTint="99"/>
        <w:insideH w:val="single" w:sz="4" w:space="0" w:color="0991FF" w:themeColor="text1" w:themeTint="99"/>
        <w:insideV w:val="single" w:sz="4" w:space="0" w:color="0991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text1" w:themeFillTint="33"/>
      </w:tcPr>
    </w:tblStylePr>
    <w:tblStylePr w:type="band1Horz">
      <w:tblPr/>
      <w:tcPr>
        <w:shd w:val="clear" w:color="auto" w:fill="ADDAFF" w:themeFill="text1" w:themeFillTint="33"/>
      </w:tcPr>
    </w:tblStylePr>
    <w:tblStylePr w:type="neCell">
      <w:tblPr/>
      <w:tcPr>
        <w:tcBorders>
          <w:bottom w:val="single" w:sz="4" w:space="0" w:color="0991FF" w:themeColor="text1" w:themeTint="99"/>
        </w:tcBorders>
      </w:tcPr>
    </w:tblStylePr>
    <w:tblStylePr w:type="nwCell">
      <w:tblPr/>
      <w:tcPr>
        <w:tcBorders>
          <w:bottom w:val="single" w:sz="4" w:space="0" w:color="0991FF" w:themeColor="text1" w:themeTint="99"/>
        </w:tcBorders>
      </w:tcPr>
    </w:tblStylePr>
    <w:tblStylePr w:type="seCell">
      <w:tblPr/>
      <w:tcPr>
        <w:tcBorders>
          <w:top w:val="single" w:sz="4" w:space="0" w:color="0991FF" w:themeColor="text1" w:themeTint="99"/>
        </w:tcBorders>
      </w:tcPr>
    </w:tblStylePr>
    <w:tblStylePr w:type="swCell">
      <w:tblPr/>
      <w:tcPr>
        <w:tcBorders>
          <w:top w:val="single" w:sz="4" w:space="0" w:color="0991FF" w:themeColor="text1" w:themeTint="99"/>
        </w:tcBorders>
      </w:tcPr>
    </w:tblStylePr>
  </w:style>
  <w:style w:type="table" w:styleId="GridTable4-Accent2">
    <w:name w:val="Grid Table 4 Accent 2"/>
    <w:basedOn w:val="TableNormal"/>
    <w:uiPriority w:val="49"/>
    <w:rsid w:val="009006B8"/>
    <w:pPr>
      <w:spacing w:line="240" w:lineRule="auto"/>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78">
      <w:bodyDiv w:val="1"/>
      <w:marLeft w:val="0"/>
      <w:marRight w:val="0"/>
      <w:marTop w:val="0"/>
      <w:marBottom w:val="0"/>
      <w:divBdr>
        <w:top w:val="none" w:sz="0" w:space="0" w:color="auto"/>
        <w:left w:val="none" w:sz="0" w:space="0" w:color="auto"/>
        <w:bottom w:val="none" w:sz="0" w:space="0" w:color="auto"/>
        <w:right w:val="none" w:sz="0" w:space="0" w:color="auto"/>
      </w:divBdr>
    </w:div>
    <w:div w:id="12652292">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39981725">
      <w:bodyDiv w:val="1"/>
      <w:marLeft w:val="0"/>
      <w:marRight w:val="0"/>
      <w:marTop w:val="0"/>
      <w:marBottom w:val="0"/>
      <w:divBdr>
        <w:top w:val="none" w:sz="0" w:space="0" w:color="auto"/>
        <w:left w:val="none" w:sz="0" w:space="0" w:color="auto"/>
        <w:bottom w:val="none" w:sz="0" w:space="0" w:color="auto"/>
        <w:right w:val="none" w:sz="0" w:space="0" w:color="auto"/>
      </w:divBdr>
      <w:divsChild>
        <w:div w:id="522667546">
          <w:marLeft w:val="360"/>
          <w:marRight w:val="0"/>
          <w:marTop w:val="200"/>
          <w:marBottom w:val="200"/>
          <w:divBdr>
            <w:top w:val="none" w:sz="0" w:space="0" w:color="auto"/>
            <w:left w:val="none" w:sz="0" w:space="0" w:color="auto"/>
            <w:bottom w:val="none" w:sz="0" w:space="0" w:color="auto"/>
            <w:right w:val="none" w:sz="0" w:space="0" w:color="auto"/>
          </w:divBdr>
        </w:div>
        <w:div w:id="40129509">
          <w:marLeft w:val="360"/>
          <w:marRight w:val="0"/>
          <w:marTop w:val="200"/>
          <w:marBottom w:val="200"/>
          <w:divBdr>
            <w:top w:val="none" w:sz="0" w:space="0" w:color="auto"/>
            <w:left w:val="none" w:sz="0" w:space="0" w:color="auto"/>
            <w:bottom w:val="none" w:sz="0" w:space="0" w:color="auto"/>
            <w:right w:val="none" w:sz="0" w:space="0" w:color="auto"/>
          </w:divBdr>
        </w:div>
        <w:div w:id="2035954952">
          <w:marLeft w:val="360"/>
          <w:marRight w:val="0"/>
          <w:marTop w:val="200"/>
          <w:marBottom w:val="200"/>
          <w:divBdr>
            <w:top w:val="none" w:sz="0" w:space="0" w:color="auto"/>
            <w:left w:val="none" w:sz="0" w:space="0" w:color="auto"/>
            <w:bottom w:val="none" w:sz="0" w:space="0" w:color="auto"/>
            <w:right w:val="none" w:sz="0" w:space="0" w:color="auto"/>
          </w:divBdr>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4839460">
      <w:bodyDiv w:val="1"/>
      <w:marLeft w:val="0"/>
      <w:marRight w:val="0"/>
      <w:marTop w:val="0"/>
      <w:marBottom w:val="0"/>
      <w:divBdr>
        <w:top w:val="none" w:sz="0" w:space="0" w:color="auto"/>
        <w:left w:val="none" w:sz="0" w:space="0" w:color="auto"/>
        <w:bottom w:val="none" w:sz="0" w:space="0" w:color="auto"/>
        <w:right w:val="none" w:sz="0" w:space="0" w:color="auto"/>
      </w:divBdr>
      <w:divsChild>
        <w:div w:id="1186557855">
          <w:marLeft w:val="360"/>
          <w:marRight w:val="0"/>
          <w:marTop w:val="200"/>
          <w:marBottom w:val="200"/>
          <w:divBdr>
            <w:top w:val="none" w:sz="0" w:space="0" w:color="auto"/>
            <w:left w:val="none" w:sz="0" w:space="0" w:color="auto"/>
            <w:bottom w:val="none" w:sz="0" w:space="0" w:color="auto"/>
            <w:right w:val="none" w:sz="0" w:space="0" w:color="auto"/>
          </w:divBdr>
        </w:div>
        <w:div w:id="116605406">
          <w:marLeft w:val="360"/>
          <w:marRight w:val="0"/>
          <w:marTop w:val="200"/>
          <w:marBottom w:val="20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42842139">
      <w:bodyDiv w:val="1"/>
      <w:marLeft w:val="0"/>
      <w:marRight w:val="0"/>
      <w:marTop w:val="0"/>
      <w:marBottom w:val="0"/>
      <w:divBdr>
        <w:top w:val="none" w:sz="0" w:space="0" w:color="auto"/>
        <w:left w:val="none" w:sz="0" w:space="0" w:color="auto"/>
        <w:bottom w:val="none" w:sz="0" w:space="0" w:color="auto"/>
        <w:right w:val="none" w:sz="0" w:space="0" w:color="auto"/>
      </w:divBdr>
    </w:div>
    <w:div w:id="256331064">
      <w:bodyDiv w:val="1"/>
      <w:marLeft w:val="0"/>
      <w:marRight w:val="0"/>
      <w:marTop w:val="0"/>
      <w:marBottom w:val="0"/>
      <w:divBdr>
        <w:top w:val="none" w:sz="0" w:space="0" w:color="auto"/>
        <w:left w:val="none" w:sz="0" w:space="0" w:color="auto"/>
        <w:bottom w:val="none" w:sz="0" w:space="0" w:color="auto"/>
        <w:right w:val="none" w:sz="0" w:space="0" w:color="auto"/>
      </w:divBdr>
    </w:div>
    <w:div w:id="386688461">
      <w:bodyDiv w:val="1"/>
      <w:marLeft w:val="0"/>
      <w:marRight w:val="0"/>
      <w:marTop w:val="0"/>
      <w:marBottom w:val="0"/>
      <w:divBdr>
        <w:top w:val="none" w:sz="0" w:space="0" w:color="auto"/>
        <w:left w:val="none" w:sz="0" w:space="0" w:color="auto"/>
        <w:bottom w:val="none" w:sz="0" w:space="0" w:color="auto"/>
        <w:right w:val="none" w:sz="0" w:space="0" w:color="auto"/>
      </w:divBdr>
      <w:divsChild>
        <w:div w:id="2066634132">
          <w:marLeft w:val="1080"/>
          <w:marRight w:val="0"/>
          <w:marTop w:val="100"/>
          <w:marBottom w:val="200"/>
          <w:divBdr>
            <w:top w:val="none" w:sz="0" w:space="0" w:color="auto"/>
            <w:left w:val="none" w:sz="0" w:space="0" w:color="auto"/>
            <w:bottom w:val="none" w:sz="0" w:space="0" w:color="auto"/>
            <w:right w:val="none" w:sz="0" w:space="0" w:color="auto"/>
          </w:divBdr>
        </w:div>
        <w:div w:id="1920482244">
          <w:marLeft w:val="1080"/>
          <w:marRight w:val="0"/>
          <w:marTop w:val="100"/>
          <w:marBottom w:val="200"/>
          <w:divBdr>
            <w:top w:val="none" w:sz="0" w:space="0" w:color="auto"/>
            <w:left w:val="none" w:sz="0" w:space="0" w:color="auto"/>
            <w:bottom w:val="none" w:sz="0" w:space="0" w:color="auto"/>
            <w:right w:val="none" w:sz="0" w:space="0" w:color="auto"/>
          </w:divBdr>
        </w:div>
        <w:div w:id="1460605982">
          <w:marLeft w:val="1080"/>
          <w:marRight w:val="0"/>
          <w:marTop w:val="100"/>
          <w:marBottom w:val="200"/>
          <w:divBdr>
            <w:top w:val="none" w:sz="0" w:space="0" w:color="auto"/>
            <w:left w:val="none" w:sz="0" w:space="0" w:color="auto"/>
            <w:bottom w:val="none" w:sz="0" w:space="0" w:color="auto"/>
            <w:right w:val="none" w:sz="0" w:space="0" w:color="auto"/>
          </w:divBdr>
        </w:div>
        <w:div w:id="1338769799">
          <w:marLeft w:val="1800"/>
          <w:marRight w:val="0"/>
          <w:marTop w:val="100"/>
          <w:marBottom w:val="200"/>
          <w:divBdr>
            <w:top w:val="none" w:sz="0" w:space="0" w:color="auto"/>
            <w:left w:val="none" w:sz="0" w:space="0" w:color="auto"/>
            <w:bottom w:val="none" w:sz="0" w:space="0" w:color="auto"/>
            <w:right w:val="none" w:sz="0" w:space="0" w:color="auto"/>
          </w:divBdr>
        </w:div>
      </w:divsChild>
    </w:div>
    <w:div w:id="439297244">
      <w:bodyDiv w:val="1"/>
      <w:marLeft w:val="0"/>
      <w:marRight w:val="0"/>
      <w:marTop w:val="0"/>
      <w:marBottom w:val="0"/>
      <w:divBdr>
        <w:top w:val="none" w:sz="0" w:space="0" w:color="auto"/>
        <w:left w:val="none" w:sz="0" w:space="0" w:color="auto"/>
        <w:bottom w:val="none" w:sz="0" w:space="0" w:color="auto"/>
        <w:right w:val="none" w:sz="0" w:space="0" w:color="auto"/>
      </w:divBdr>
    </w:div>
    <w:div w:id="593437989">
      <w:bodyDiv w:val="1"/>
      <w:marLeft w:val="0"/>
      <w:marRight w:val="0"/>
      <w:marTop w:val="0"/>
      <w:marBottom w:val="0"/>
      <w:divBdr>
        <w:top w:val="none" w:sz="0" w:space="0" w:color="auto"/>
        <w:left w:val="none" w:sz="0" w:space="0" w:color="auto"/>
        <w:bottom w:val="none" w:sz="0" w:space="0" w:color="auto"/>
        <w:right w:val="none" w:sz="0" w:space="0" w:color="auto"/>
      </w:divBdr>
    </w:div>
    <w:div w:id="647444369">
      <w:bodyDiv w:val="1"/>
      <w:marLeft w:val="0"/>
      <w:marRight w:val="0"/>
      <w:marTop w:val="0"/>
      <w:marBottom w:val="0"/>
      <w:divBdr>
        <w:top w:val="none" w:sz="0" w:space="0" w:color="auto"/>
        <w:left w:val="none" w:sz="0" w:space="0" w:color="auto"/>
        <w:bottom w:val="none" w:sz="0" w:space="0" w:color="auto"/>
        <w:right w:val="none" w:sz="0" w:space="0" w:color="auto"/>
      </w:divBdr>
      <w:divsChild>
        <w:div w:id="523909659">
          <w:marLeft w:val="806"/>
          <w:marRight w:val="0"/>
          <w:marTop w:val="120"/>
          <w:marBottom w:val="200"/>
          <w:divBdr>
            <w:top w:val="none" w:sz="0" w:space="0" w:color="auto"/>
            <w:left w:val="none" w:sz="0" w:space="0" w:color="auto"/>
            <w:bottom w:val="none" w:sz="0" w:space="0" w:color="auto"/>
            <w:right w:val="none" w:sz="0" w:space="0" w:color="auto"/>
          </w:divBdr>
        </w:div>
        <w:div w:id="2122450007">
          <w:marLeft w:val="806"/>
          <w:marRight w:val="0"/>
          <w:marTop w:val="120"/>
          <w:marBottom w:val="200"/>
          <w:divBdr>
            <w:top w:val="none" w:sz="0" w:space="0" w:color="auto"/>
            <w:left w:val="none" w:sz="0" w:space="0" w:color="auto"/>
            <w:bottom w:val="none" w:sz="0" w:space="0" w:color="auto"/>
            <w:right w:val="none" w:sz="0" w:space="0" w:color="auto"/>
          </w:divBdr>
        </w:div>
        <w:div w:id="1978144368">
          <w:marLeft w:val="806"/>
          <w:marRight w:val="0"/>
          <w:marTop w:val="120"/>
          <w:marBottom w:val="200"/>
          <w:divBdr>
            <w:top w:val="none" w:sz="0" w:space="0" w:color="auto"/>
            <w:left w:val="none" w:sz="0" w:space="0" w:color="auto"/>
            <w:bottom w:val="none" w:sz="0" w:space="0" w:color="auto"/>
            <w:right w:val="none" w:sz="0" w:space="0" w:color="auto"/>
          </w:divBdr>
        </w:div>
        <w:div w:id="1493525884">
          <w:marLeft w:val="806"/>
          <w:marRight w:val="0"/>
          <w:marTop w:val="120"/>
          <w:marBottom w:val="200"/>
          <w:divBdr>
            <w:top w:val="none" w:sz="0" w:space="0" w:color="auto"/>
            <w:left w:val="none" w:sz="0" w:space="0" w:color="auto"/>
            <w:bottom w:val="none" w:sz="0" w:space="0" w:color="auto"/>
            <w:right w:val="none" w:sz="0" w:space="0" w:color="auto"/>
          </w:divBdr>
        </w:div>
        <w:div w:id="579945623">
          <w:marLeft w:val="806"/>
          <w:marRight w:val="0"/>
          <w:marTop w:val="120"/>
          <w:marBottom w:val="200"/>
          <w:divBdr>
            <w:top w:val="none" w:sz="0" w:space="0" w:color="auto"/>
            <w:left w:val="none" w:sz="0" w:space="0" w:color="auto"/>
            <w:bottom w:val="none" w:sz="0" w:space="0" w:color="auto"/>
            <w:right w:val="none" w:sz="0" w:space="0" w:color="auto"/>
          </w:divBdr>
        </w:div>
        <w:div w:id="883515988">
          <w:marLeft w:val="806"/>
          <w:marRight w:val="0"/>
          <w:marTop w:val="120"/>
          <w:marBottom w:val="200"/>
          <w:divBdr>
            <w:top w:val="none" w:sz="0" w:space="0" w:color="auto"/>
            <w:left w:val="none" w:sz="0" w:space="0" w:color="auto"/>
            <w:bottom w:val="none" w:sz="0" w:space="0" w:color="auto"/>
            <w:right w:val="none" w:sz="0" w:space="0" w:color="auto"/>
          </w:divBdr>
        </w:div>
        <w:div w:id="1505700907">
          <w:marLeft w:val="806"/>
          <w:marRight w:val="0"/>
          <w:marTop w:val="120"/>
          <w:marBottom w:val="200"/>
          <w:divBdr>
            <w:top w:val="none" w:sz="0" w:space="0" w:color="auto"/>
            <w:left w:val="none" w:sz="0" w:space="0" w:color="auto"/>
            <w:bottom w:val="none" w:sz="0" w:space="0" w:color="auto"/>
            <w:right w:val="none" w:sz="0" w:space="0" w:color="auto"/>
          </w:divBdr>
        </w:div>
        <w:div w:id="1895457756">
          <w:marLeft w:val="806"/>
          <w:marRight w:val="0"/>
          <w:marTop w:val="120"/>
          <w:marBottom w:val="200"/>
          <w:divBdr>
            <w:top w:val="none" w:sz="0" w:space="0" w:color="auto"/>
            <w:left w:val="none" w:sz="0" w:space="0" w:color="auto"/>
            <w:bottom w:val="none" w:sz="0" w:space="0" w:color="auto"/>
            <w:right w:val="none" w:sz="0" w:space="0" w:color="auto"/>
          </w:divBdr>
        </w:div>
      </w:divsChild>
    </w:div>
    <w:div w:id="698236156">
      <w:bodyDiv w:val="1"/>
      <w:marLeft w:val="0"/>
      <w:marRight w:val="0"/>
      <w:marTop w:val="0"/>
      <w:marBottom w:val="0"/>
      <w:divBdr>
        <w:top w:val="none" w:sz="0" w:space="0" w:color="auto"/>
        <w:left w:val="none" w:sz="0" w:space="0" w:color="auto"/>
        <w:bottom w:val="none" w:sz="0" w:space="0" w:color="auto"/>
        <w:right w:val="none" w:sz="0" w:space="0" w:color="auto"/>
      </w:divBdr>
      <w:divsChild>
        <w:div w:id="456990380">
          <w:marLeft w:val="360"/>
          <w:marRight w:val="0"/>
          <w:marTop w:val="200"/>
          <w:marBottom w:val="200"/>
          <w:divBdr>
            <w:top w:val="none" w:sz="0" w:space="0" w:color="auto"/>
            <w:left w:val="none" w:sz="0" w:space="0" w:color="auto"/>
            <w:bottom w:val="none" w:sz="0" w:space="0" w:color="auto"/>
            <w:right w:val="none" w:sz="0" w:space="0" w:color="auto"/>
          </w:divBdr>
        </w:div>
        <w:div w:id="138810627">
          <w:marLeft w:val="360"/>
          <w:marRight w:val="0"/>
          <w:marTop w:val="200"/>
          <w:marBottom w:val="200"/>
          <w:divBdr>
            <w:top w:val="none" w:sz="0" w:space="0" w:color="auto"/>
            <w:left w:val="none" w:sz="0" w:space="0" w:color="auto"/>
            <w:bottom w:val="none" w:sz="0" w:space="0" w:color="auto"/>
            <w:right w:val="none" w:sz="0" w:space="0" w:color="auto"/>
          </w:divBdr>
        </w:div>
      </w:divsChild>
    </w:div>
    <w:div w:id="707266717">
      <w:bodyDiv w:val="1"/>
      <w:marLeft w:val="0"/>
      <w:marRight w:val="0"/>
      <w:marTop w:val="0"/>
      <w:marBottom w:val="0"/>
      <w:divBdr>
        <w:top w:val="none" w:sz="0" w:space="0" w:color="auto"/>
        <w:left w:val="none" w:sz="0" w:space="0" w:color="auto"/>
        <w:bottom w:val="none" w:sz="0" w:space="0" w:color="auto"/>
        <w:right w:val="none" w:sz="0" w:space="0" w:color="auto"/>
      </w:divBdr>
    </w:div>
    <w:div w:id="71284511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49">
          <w:marLeft w:val="0"/>
          <w:marRight w:val="0"/>
          <w:marTop w:val="200"/>
          <w:marBottom w:val="200"/>
          <w:divBdr>
            <w:top w:val="none" w:sz="0" w:space="0" w:color="auto"/>
            <w:left w:val="none" w:sz="0" w:space="0" w:color="auto"/>
            <w:bottom w:val="none" w:sz="0" w:space="0" w:color="auto"/>
            <w:right w:val="none" w:sz="0" w:space="0" w:color="auto"/>
          </w:divBdr>
        </w:div>
      </w:divsChild>
    </w:div>
    <w:div w:id="741873854">
      <w:bodyDiv w:val="1"/>
      <w:marLeft w:val="0"/>
      <w:marRight w:val="0"/>
      <w:marTop w:val="0"/>
      <w:marBottom w:val="0"/>
      <w:divBdr>
        <w:top w:val="none" w:sz="0" w:space="0" w:color="auto"/>
        <w:left w:val="none" w:sz="0" w:space="0" w:color="auto"/>
        <w:bottom w:val="none" w:sz="0" w:space="0" w:color="auto"/>
        <w:right w:val="none" w:sz="0" w:space="0" w:color="auto"/>
      </w:divBdr>
      <w:divsChild>
        <w:div w:id="1803111190">
          <w:marLeft w:val="360"/>
          <w:marRight w:val="0"/>
          <w:marTop w:val="200"/>
          <w:marBottom w:val="200"/>
          <w:divBdr>
            <w:top w:val="none" w:sz="0" w:space="0" w:color="auto"/>
            <w:left w:val="none" w:sz="0" w:space="0" w:color="auto"/>
            <w:bottom w:val="none" w:sz="0" w:space="0" w:color="auto"/>
            <w:right w:val="none" w:sz="0" w:space="0" w:color="auto"/>
          </w:divBdr>
        </w:div>
      </w:divsChild>
    </w:div>
    <w:div w:id="770900031">
      <w:bodyDiv w:val="1"/>
      <w:marLeft w:val="0"/>
      <w:marRight w:val="0"/>
      <w:marTop w:val="0"/>
      <w:marBottom w:val="0"/>
      <w:divBdr>
        <w:top w:val="none" w:sz="0" w:space="0" w:color="auto"/>
        <w:left w:val="none" w:sz="0" w:space="0" w:color="auto"/>
        <w:bottom w:val="none" w:sz="0" w:space="0" w:color="auto"/>
        <w:right w:val="none" w:sz="0" w:space="0" w:color="auto"/>
      </w:divBdr>
    </w:div>
    <w:div w:id="785855438">
      <w:bodyDiv w:val="1"/>
      <w:marLeft w:val="0"/>
      <w:marRight w:val="0"/>
      <w:marTop w:val="0"/>
      <w:marBottom w:val="0"/>
      <w:divBdr>
        <w:top w:val="none" w:sz="0" w:space="0" w:color="auto"/>
        <w:left w:val="none" w:sz="0" w:space="0" w:color="auto"/>
        <w:bottom w:val="none" w:sz="0" w:space="0" w:color="auto"/>
        <w:right w:val="none" w:sz="0" w:space="0" w:color="auto"/>
      </w:divBdr>
    </w:div>
    <w:div w:id="846090801">
      <w:bodyDiv w:val="1"/>
      <w:marLeft w:val="0"/>
      <w:marRight w:val="0"/>
      <w:marTop w:val="0"/>
      <w:marBottom w:val="0"/>
      <w:divBdr>
        <w:top w:val="none" w:sz="0" w:space="0" w:color="auto"/>
        <w:left w:val="none" w:sz="0" w:space="0" w:color="auto"/>
        <w:bottom w:val="none" w:sz="0" w:space="0" w:color="auto"/>
        <w:right w:val="none" w:sz="0" w:space="0" w:color="auto"/>
      </w:divBdr>
      <w:divsChild>
        <w:div w:id="2038432336">
          <w:marLeft w:val="547"/>
          <w:marRight w:val="0"/>
          <w:marTop w:val="0"/>
          <w:marBottom w:val="0"/>
          <w:divBdr>
            <w:top w:val="none" w:sz="0" w:space="0" w:color="auto"/>
            <w:left w:val="none" w:sz="0" w:space="0" w:color="auto"/>
            <w:bottom w:val="none" w:sz="0" w:space="0" w:color="auto"/>
            <w:right w:val="none" w:sz="0" w:space="0" w:color="auto"/>
          </w:divBdr>
        </w:div>
      </w:divsChild>
    </w:div>
    <w:div w:id="960107360">
      <w:bodyDiv w:val="1"/>
      <w:marLeft w:val="0"/>
      <w:marRight w:val="0"/>
      <w:marTop w:val="0"/>
      <w:marBottom w:val="0"/>
      <w:divBdr>
        <w:top w:val="none" w:sz="0" w:space="0" w:color="auto"/>
        <w:left w:val="none" w:sz="0" w:space="0" w:color="auto"/>
        <w:bottom w:val="none" w:sz="0" w:space="0" w:color="auto"/>
        <w:right w:val="none" w:sz="0" w:space="0" w:color="auto"/>
      </w:divBdr>
      <w:divsChild>
        <w:div w:id="1848010976">
          <w:marLeft w:val="1440"/>
          <w:marRight w:val="0"/>
          <w:marTop w:val="100"/>
          <w:marBottom w:val="200"/>
          <w:divBdr>
            <w:top w:val="none" w:sz="0" w:space="0" w:color="auto"/>
            <w:left w:val="none" w:sz="0" w:space="0" w:color="auto"/>
            <w:bottom w:val="none" w:sz="0" w:space="0" w:color="auto"/>
            <w:right w:val="none" w:sz="0" w:space="0" w:color="auto"/>
          </w:divBdr>
        </w:div>
        <w:div w:id="1649363145">
          <w:marLeft w:val="1440"/>
          <w:marRight w:val="0"/>
          <w:marTop w:val="100"/>
          <w:marBottom w:val="200"/>
          <w:divBdr>
            <w:top w:val="none" w:sz="0" w:space="0" w:color="auto"/>
            <w:left w:val="none" w:sz="0" w:space="0" w:color="auto"/>
            <w:bottom w:val="none" w:sz="0" w:space="0" w:color="auto"/>
            <w:right w:val="none" w:sz="0" w:space="0" w:color="auto"/>
          </w:divBdr>
        </w:div>
        <w:div w:id="658122851">
          <w:marLeft w:val="1440"/>
          <w:marRight w:val="0"/>
          <w:marTop w:val="100"/>
          <w:marBottom w:val="200"/>
          <w:divBdr>
            <w:top w:val="none" w:sz="0" w:space="0" w:color="auto"/>
            <w:left w:val="none" w:sz="0" w:space="0" w:color="auto"/>
            <w:bottom w:val="none" w:sz="0" w:space="0" w:color="auto"/>
            <w:right w:val="none" w:sz="0" w:space="0" w:color="auto"/>
          </w:divBdr>
        </w:div>
        <w:div w:id="1142503413">
          <w:marLeft w:val="1440"/>
          <w:marRight w:val="0"/>
          <w:marTop w:val="100"/>
          <w:marBottom w:val="200"/>
          <w:divBdr>
            <w:top w:val="none" w:sz="0" w:space="0" w:color="auto"/>
            <w:left w:val="none" w:sz="0" w:space="0" w:color="auto"/>
            <w:bottom w:val="none" w:sz="0" w:space="0" w:color="auto"/>
            <w:right w:val="none" w:sz="0" w:space="0" w:color="auto"/>
          </w:divBdr>
        </w:div>
        <w:div w:id="58600318">
          <w:marLeft w:val="1440"/>
          <w:marRight w:val="0"/>
          <w:marTop w:val="100"/>
          <w:marBottom w:val="200"/>
          <w:divBdr>
            <w:top w:val="none" w:sz="0" w:space="0" w:color="auto"/>
            <w:left w:val="none" w:sz="0" w:space="0" w:color="auto"/>
            <w:bottom w:val="none" w:sz="0" w:space="0" w:color="auto"/>
            <w:right w:val="none" w:sz="0" w:space="0" w:color="auto"/>
          </w:divBdr>
        </w:div>
        <w:div w:id="788282824">
          <w:marLeft w:val="1440"/>
          <w:marRight w:val="0"/>
          <w:marTop w:val="100"/>
          <w:marBottom w:val="200"/>
          <w:divBdr>
            <w:top w:val="none" w:sz="0" w:space="0" w:color="auto"/>
            <w:left w:val="none" w:sz="0" w:space="0" w:color="auto"/>
            <w:bottom w:val="none" w:sz="0" w:space="0" w:color="auto"/>
            <w:right w:val="none" w:sz="0" w:space="0" w:color="auto"/>
          </w:divBdr>
        </w:div>
      </w:divsChild>
    </w:div>
    <w:div w:id="1003631533">
      <w:bodyDiv w:val="1"/>
      <w:marLeft w:val="0"/>
      <w:marRight w:val="0"/>
      <w:marTop w:val="0"/>
      <w:marBottom w:val="0"/>
      <w:divBdr>
        <w:top w:val="none" w:sz="0" w:space="0" w:color="auto"/>
        <w:left w:val="none" w:sz="0" w:space="0" w:color="auto"/>
        <w:bottom w:val="none" w:sz="0" w:space="0" w:color="auto"/>
        <w:right w:val="none" w:sz="0" w:space="0" w:color="auto"/>
      </w:divBdr>
      <w:divsChild>
        <w:div w:id="962417994">
          <w:marLeft w:val="360"/>
          <w:marRight w:val="0"/>
          <w:marTop w:val="200"/>
          <w:marBottom w:val="200"/>
          <w:divBdr>
            <w:top w:val="none" w:sz="0" w:space="0" w:color="auto"/>
            <w:left w:val="none" w:sz="0" w:space="0" w:color="auto"/>
            <w:bottom w:val="none" w:sz="0" w:space="0" w:color="auto"/>
            <w:right w:val="none" w:sz="0" w:space="0" w:color="auto"/>
          </w:divBdr>
        </w:div>
        <w:div w:id="396588449">
          <w:marLeft w:val="360"/>
          <w:marRight w:val="0"/>
          <w:marTop w:val="200"/>
          <w:marBottom w:val="200"/>
          <w:divBdr>
            <w:top w:val="none" w:sz="0" w:space="0" w:color="auto"/>
            <w:left w:val="none" w:sz="0" w:space="0" w:color="auto"/>
            <w:bottom w:val="none" w:sz="0" w:space="0" w:color="auto"/>
            <w:right w:val="none" w:sz="0" w:space="0" w:color="auto"/>
          </w:divBdr>
        </w:div>
      </w:divsChild>
    </w:div>
    <w:div w:id="1039089566">
      <w:bodyDiv w:val="1"/>
      <w:marLeft w:val="0"/>
      <w:marRight w:val="0"/>
      <w:marTop w:val="0"/>
      <w:marBottom w:val="0"/>
      <w:divBdr>
        <w:top w:val="none" w:sz="0" w:space="0" w:color="auto"/>
        <w:left w:val="none" w:sz="0" w:space="0" w:color="auto"/>
        <w:bottom w:val="none" w:sz="0" w:space="0" w:color="auto"/>
        <w:right w:val="none" w:sz="0" w:space="0" w:color="auto"/>
      </w:divBdr>
      <w:divsChild>
        <w:div w:id="2078356681">
          <w:marLeft w:val="360"/>
          <w:marRight w:val="0"/>
          <w:marTop w:val="200"/>
          <w:marBottom w:val="200"/>
          <w:divBdr>
            <w:top w:val="none" w:sz="0" w:space="0" w:color="auto"/>
            <w:left w:val="none" w:sz="0" w:space="0" w:color="auto"/>
            <w:bottom w:val="none" w:sz="0" w:space="0" w:color="auto"/>
            <w:right w:val="none" w:sz="0" w:space="0" w:color="auto"/>
          </w:divBdr>
        </w:div>
        <w:div w:id="1434015774">
          <w:marLeft w:val="360"/>
          <w:marRight w:val="0"/>
          <w:marTop w:val="200"/>
          <w:marBottom w:val="200"/>
          <w:divBdr>
            <w:top w:val="none" w:sz="0" w:space="0" w:color="auto"/>
            <w:left w:val="none" w:sz="0" w:space="0" w:color="auto"/>
            <w:bottom w:val="none" w:sz="0" w:space="0" w:color="auto"/>
            <w:right w:val="none" w:sz="0" w:space="0" w:color="auto"/>
          </w:divBdr>
        </w:div>
        <w:div w:id="424814055">
          <w:marLeft w:val="360"/>
          <w:marRight w:val="0"/>
          <w:marTop w:val="200"/>
          <w:marBottom w:val="200"/>
          <w:divBdr>
            <w:top w:val="none" w:sz="0" w:space="0" w:color="auto"/>
            <w:left w:val="none" w:sz="0" w:space="0" w:color="auto"/>
            <w:bottom w:val="none" w:sz="0" w:space="0" w:color="auto"/>
            <w:right w:val="none" w:sz="0" w:space="0" w:color="auto"/>
          </w:divBdr>
        </w:div>
        <w:div w:id="1801730630">
          <w:marLeft w:val="360"/>
          <w:marRight w:val="0"/>
          <w:marTop w:val="200"/>
          <w:marBottom w:val="200"/>
          <w:divBdr>
            <w:top w:val="none" w:sz="0" w:space="0" w:color="auto"/>
            <w:left w:val="none" w:sz="0" w:space="0" w:color="auto"/>
            <w:bottom w:val="none" w:sz="0" w:space="0" w:color="auto"/>
            <w:right w:val="none" w:sz="0" w:space="0" w:color="auto"/>
          </w:divBdr>
        </w:div>
        <w:div w:id="594485528">
          <w:marLeft w:val="360"/>
          <w:marRight w:val="0"/>
          <w:marTop w:val="200"/>
          <w:marBottom w:val="200"/>
          <w:divBdr>
            <w:top w:val="none" w:sz="0" w:space="0" w:color="auto"/>
            <w:left w:val="none" w:sz="0" w:space="0" w:color="auto"/>
            <w:bottom w:val="none" w:sz="0" w:space="0" w:color="auto"/>
            <w:right w:val="none" w:sz="0" w:space="0" w:color="auto"/>
          </w:divBdr>
        </w:div>
        <w:div w:id="410584593">
          <w:marLeft w:val="360"/>
          <w:marRight w:val="0"/>
          <w:marTop w:val="200"/>
          <w:marBottom w:val="200"/>
          <w:divBdr>
            <w:top w:val="none" w:sz="0" w:space="0" w:color="auto"/>
            <w:left w:val="none" w:sz="0" w:space="0" w:color="auto"/>
            <w:bottom w:val="none" w:sz="0" w:space="0" w:color="auto"/>
            <w:right w:val="none" w:sz="0" w:space="0" w:color="auto"/>
          </w:divBdr>
        </w:div>
      </w:divsChild>
    </w:div>
    <w:div w:id="1044985316">
      <w:bodyDiv w:val="1"/>
      <w:marLeft w:val="0"/>
      <w:marRight w:val="0"/>
      <w:marTop w:val="0"/>
      <w:marBottom w:val="0"/>
      <w:divBdr>
        <w:top w:val="none" w:sz="0" w:space="0" w:color="auto"/>
        <w:left w:val="none" w:sz="0" w:space="0" w:color="auto"/>
        <w:bottom w:val="none" w:sz="0" w:space="0" w:color="auto"/>
        <w:right w:val="none" w:sz="0" w:space="0" w:color="auto"/>
      </w:divBdr>
      <w:divsChild>
        <w:div w:id="233589439">
          <w:marLeft w:val="360"/>
          <w:marRight w:val="0"/>
          <w:marTop w:val="200"/>
          <w:marBottom w:val="200"/>
          <w:divBdr>
            <w:top w:val="none" w:sz="0" w:space="0" w:color="auto"/>
            <w:left w:val="none" w:sz="0" w:space="0" w:color="auto"/>
            <w:bottom w:val="none" w:sz="0" w:space="0" w:color="auto"/>
            <w:right w:val="none" w:sz="0" w:space="0" w:color="auto"/>
          </w:divBdr>
        </w:div>
        <w:div w:id="281226411">
          <w:marLeft w:val="360"/>
          <w:marRight w:val="0"/>
          <w:marTop w:val="200"/>
          <w:marBottom w:val="200"/>
          <w:divBdr>
            <w:top w:val="none" w:sz="0" w:space="0" w:color="auto"/>
            <w:left w:val="none" w:sz="0" w:space="0" w:color="auto"/>
            <w:bottom w:val="none" w:sz="0" w:space="0" w:color="auto"/>
            <w:right w:val="none" w:sz="0" w:space="0" w:color="auto"/>
          </w:divBdr>
        </w:div>
        <w:div w:id="1688828004">
          <w:marLeft w:val="360"/>
          <w:marRight w:val="0"/>
          <w:marTop w:val="200"/>
          <w:marBottom w:val="200"/>
          <w:divBdr>
            <w:top w:val="none" w:sz="0" w:space="0" w:color="auto"/>
            <w:left w:val="none" w:sz="0" w:space="0" w:color="auto"/>
            <w:bottom w:val="none" w:sz="0" w:space="0" w:color="auto"/>
            <w:right w:val="none" w:sz="0" w:space="0" w:color="auto"/>
          </w:divBdr>
        </w:div>
      </w:divsChild>
    </w:div>
    <w:div w:id="1086344691">
      <w:bodyDiv w:val="1"/>
      <w:marLeft w:val="0"/>
      <w:marRight w:val="0"/>
      <w:marTop w:val="0"/>
      <w:marBottom w:val="0"/>
      <w:divBdr>
        <w:top w:val="none" w:sz="0" w:space="0" w:color="auto"/>
        <w:left w:val="none" w:sz="0" w:space="0" w:color="auto"/>
        <w:bottom w:val="none" w:sz="0" w:space="0" w:color="auto"/>
        <w:right w:val="none" w:sz="0" w:space="0" w:color="auto"/>
      </w:divBdr>
    </w:div>
    <w:div w:id="1099910531">
      <w:bodyDiv w:val="1"/>
      <w:marLeft w:val="0"/>
      <w:marRight w:val="0"/>
      <w:marTop w:val="0"/>
      <w:marBottom w:val="0"/>
      <w:divBdr>
        <w:top w:val="none" w:sz="0" w:space="0" w:color="auto"/>
        <w:left w:val="none" w:sz="0" w:space="0" w:color="auto"/>
        <w:bottom w:val="none" w:sz="0" w:space="0" w:color="auto"/>
        <w:right w:val="none" w:sz="0" w:space="0" w:color="auto"/>
      </w:divBdr>
    </w:div>
    <w:div w:id="1110277372">
      <w:bodyDiv w:val="1"/>
      <w:marLeft w:val="0"/>
      <w:marRight w:val="0"/>
      <w:marTop w:val="0"/>
      <w:marBottom w:val="0"/>
      <w:divBdr>
        <w:top w:val="none" w:sz="0" w:space="0" w:color="auto"/>
        <w:left w:val="none" w:sz="0" w:space="0" w:color="auto"/>
        <w:bottom w:val="none" w:sz="0" w:space="0" w:color="auto"/>
        <w:right w:val="none" w:sz="0" w:space="0" w:color="auto"/>
      </w:divBdr>
    </w:div>
    <w:div w:id="1190490244">
      <w:bodyDiv w:val="1"/>
      <w:marLeft w:val="0"/>
      <w:marRight w:val="0"/>
      <w:marTop w:val="0"/>
      <w:marBottom w:val="0"/>
      <w:divBdr>
        <w:top w:val="none" w:sz="0" w:space="0" w:color="auto"/>
        <w:left w:val="none" w:sz="0" w:space="0" w:color="auto"/>
        <w:bottom w:val="none" w:sz="0" w:space="0" w:color="auto"/>
        <w:right w:val="none" w:sz="0" w:space="0" w:color="auto"/>
      </w:divBdr>
    </w:div>
    <w:div w:id="1219628135">
      <w:bodyDiv w:val="1"/>
      <w:marLeft w:val="0"/>
      <w:marRight w:val="0"/>
      <w:marTop w:val="0"/>
      <w:marBottom w:val="0"/>
      <w:divBdr>
        <w:top w:val="none" w:sz="0" w:space="0" w:color="auto"/>
        <w:left w:val="none" w:sz="0" w:space="0" w:color="auto"/>
        <w:bottom w:val="none" w:sz="0" w:space="0" w:color="auto"/>
        <w:right w:val="none" w:sz="0" w:space="0" w:color="auto"/>
      </w:divBdr>
    </w:div>
    <w:div w:id="1302153212">
      <w:bodyDiv w:val="1"/>
      <w:marLeft w:val="0"/>
      <w:marRight w:val="0"/>
      <w:marTop w:val="0"/>
      <w:marBottom w:val="0"/>
      <w:divBdr>
        <w:top w:val="none" w:sz="0" w:space="0" w:color="auto"/>
        <w:left w:val="none" w:sz="0" w:space="0" w:color="auto"/>
        <w:bottom w:val="none" w:sz="0" w:space="0" w:color="auto"/>
        <w:right w:val="none" w:sz="0" w:space="0" w:color="auto"/>
      </w:divBdr>
    </w:div>
    <w:div w:id="1409116823">
      <w:bodyDiv w:val="1"/>
      <w:marLeft w:val="0"/>
      <w:marRight w:val="0"/>
      <w:marTop w:val="0"/>
      <w:marBottom w:val="0"/>
      <w:divBdr>
        <w:top w:val="none" w:sz="0" w:space="0" w:color="auto"/>
        <w:left w:val="none" w:sz="0" w:space="0" w:color="auto"/>
        <w:bottom w:val="none" w:sz="0" w:space="0" w:color="auto"/>
        <w:right w:val="none" w:sz="0" w:space="0" w:color="auto"/>
      </w:divBdr>
      <w:divsChild>
        <w:div w:id="880287138">
          <w:marLeft w:val="720"/>
          <w:marRight w:val="0"/>
          <w:marTop w:val="200"/>
          <w:marBottom w:val="200"/>
          <w:divBdr>
            <w:top w:val="none" w:sz="0" w:space="0" w:color="auto"/>
            <w:left w:val="none" w:sz="0" w:space="0" w:color="auto"/>
            <w:bottom w:val="none" w:sz="0" w:space="0" w:color="auto"/>
            <w:right w:val="none" w:sz="0" w:space="0" w:color="auto"/>
          </w:divBdr>
        </w:div>
        <w:div w:id="1984237802">
          <w:marLeft w:val="720"/>
          <w:marRight w:val="0"/>
          <w:marTop w:val="200"/>
          <w:marBottom w:val="200"/>
          <w:divBdr>
            <w:top w:val="none" w:sz="0" w:space="0" w:color="auto"/>
            <w:left w:val="none" w:sz="0" w:space="0" w:color="auto"/>
            <w:bottom w:val="none" w:sz="0" w:space="0" w:color="auto"/>
            <w:right w:val="none" w:sz="0" w:space="0" w:color="auto"/>
          </w:divBdr>
        </w:div>
        <w:div w:id="62141565">
          <w:marLeft w:val="720"/>
          <w:marRight w:val="0"/>
          <w:marTop w:val="200"/>
          <w:marBottom w:val="200"/>
          <w:divBdr>
            <w:top w:val="none" w:sz="0" w:space="0" w:color="auto"/>
            <w:left w:val="none" w:sz="0" w:space="0" w:color="auto"/>
            <w:bottom w:val="none" w:sz="0" w:space="0" w:color="auto"/>
            <w:right w:val="none" w:sz="0" w:space="0" w:color="auto"/>
          </w:divBdr>
        </w:div>
        <w:div w:id="1902905865">
          <w:marLeft w:val="720"/>
          <w:marRight w:val="0"/>
          <w:marTop w:val="200"/>
          <w:marBottom w:val="200"/>
          <w:divBdr>
            <w:top w:val="none" w:sz="0" w:space="0" w:color="auto"/>
            <w:left w:val="none" w:sz="0" w:space="0" w:color="auto"/>
            <w:bottom w:val="none" w:sz="0" w:space="0" w:color="auto"/>
            <w:right w:val="none" w:sz="0" w:space="0" w:color="auto"/>
          </w:divBdr>
        </w:div>
        <w:div w:id="1003126545">
          <w:marLeft w:val="720"/>
          <w:marRight w:val="0"/>
          <w:marTop w:val="200"/>
          <w:marBottom w:val="200"/>
          <w:divBdr>
            <w:top w:val="none" w:sz="0" w:space="0" w:color="auto"/>
            <w:left w:val="none" w:sz="0" w:space="0" w:color="auto"/>
            <w:bottom w:val="none" w:sz="0" w:space="0" w:color="auto"/>
            <w:right w:val="none" w:sz="0" w:space="0" w:color="auto"/>
          </w:divBdr>
        </w:div>
        <w:div w:id="899901275">
          <w:marLeft w:val="720"/>
          <w:marRight w:val="0"/>
          <w:marTop w:val="200"/>
          <w:marBottom w:val="200"/>
          <w:divBdr>
            <w:top w:val="none" w:sz="0" w:space="0" w:color="auto"/>
            <w:left w:val="none" w:sz="0" w:space="0" w:color="auto"/>
            <w:bottom w:val="none" w:sz="0" w:space="0" w:color="auto"/>
            <w:right w:val="none" w:sz="0" w:space="0" w:color="auto"/>
          </w:divBdr>
        </w:div>
        <w:div w:id="232784635">
          <w:marLeft w:val="720"/>
          <w:marRight w:val="0"/>
          <w:marTop w:val="200"/>
          <w:marBottom w:val="200"/>
          <w:divBdr>
            <w:top w:val="none" w:sz="0" w:space="0" w:color="auto"/>
            <w:left w:val="none" w:sz="0" w:space="0" w:color="auto"/>
            <w:bottom w:val="none" w:sz="0" w:space="0" w:color="auto"/>
            <w:right w:val="none" w:sz="0" w:space="0" w:color="auto"/>
          </w:divBdr>
        </w:div>
        <w:div w:id="1395010771">
          <w:marLeft w:val="720"/>
          <w:marRight w:val="0"/>
          <w:marTop w:val="200"/>
          <w:marBottom w:val="200"/>
          <w:divBdr>
            <w:top w:val="none" w:sz="0" w:space="0" w:color="auto"/>
            <w:left w:val="none" w:sz="0" w:space="0" w:color="auto"/>
            <w:bottom w:val="none" w:sz="0" w:space="0" w:color="auto"/>
            <w:right w:val="none" w:sz="0" w:space="0" w:color="auto"/>
          </w:divBdr>
        </w:div>
        <w:div w:id="676537832">
          <w:marLeft w:val="720"/>
          <w:marRight w:val="0"/>
          <w:marTop w:val="200"/>
          <w:marBottom w:val="200"/>
          <w:divBdr>
            <w:top w:val="none" w:sz="0" w:space="0" w:color="auto"/>
            <w:left w:val="none" w:sz="0" w:space="0" w:color="auto"/>
            <w:bottom w:val="none" w:sz="0" w:space="0" w:color="auto"/>
            <w:right w:val="none" w:sz="0" w:space="0" w:color="auto"/>
          </w:divBdr>
        </w:div>
      </w:divsChild>
    </w:div>
    <w:div w:id="1434284034">
      <w:bodyDiv w:val="1"/>
      <w:marLeft w:val="0"/>
      <w:marRight w:val="0"/>
      <w:marTop w:val="0"/>
      <w:marBottom w:val="0"/>
      <w:divBdr>
        <w:top w:val="none" w:sz="0" w:space="0" w:color="auto"/>
        <w:left w:val="none" w:sz="0" w:space="0" w:color="auto"/>
        <w:bottom w:val="none" w:sz="0" w:space="0" w:color="auto"/>
        <w:right w:val="none" w:sz="0" w:space="0" w:color="auto"/>
      </w:divBdr>
    </w:div>
    <w:div w:id="1479884824">
      <w:bodyDiv w:val="1"/>
      <w:marLeft w:val="0"/>
      <w:marRight w:val="0"/>
      <w:marTop w:val="0"/>
      <w:marBottom w:val="0"/>
      <w:divBdr>
        <w:top w:val="none" w:sz="0" w:space="0" w:color="auto"/>
        <w:left w:val="none" w:sz="0" w:space="0" w:color="auto"/>
        <w:bottom w:val="none" w:sz="0" w:space="0" w:color="auto"/>
        <w:right w:val="none" w:sz="0" w:space="0" w:color="auto"/>
      </w:divBdr>
      <w:divsChild>
        <w:div w:id="1157578812">
          <w:marLeft w:val="720"/>
          <w:marRight w:val="0"/>
          <w:marTop w:val="200"/>
          <w:marBottom w:val="200"/>
          <w:divBdr>
            <w:top w:val="none" w:sz="0" w:space="0" w:color="auto"/>
            <w:left w:val="none" w:sz="0" w:space="0" w:color="auto"/>
            <w:bottom w:val="none" w:sz="0" w:space="0" w:color="auto"/>
            <w:right w:val="none" w:sz="0" w:space="0" w:color="auto"/>
          </w:divBdr>
        </w:div>
        <w:div w:id="1023364486">
          <w:marLeft w:val="720"/>
          <w:marRight w:val="0"/>
          <w:marTop w:val="200"/>
          <w:marBottom w:val="200"/>
          <w:divBdr>
            <w:top w:val="none" w:sz="0" w:space="0" w:color="auto"/>
            <w:left w:val="none" w:sz="0" w:space="0" w:color="auto"/>
            <w:bottom w:val="none" w:sz="0" w:space="0" w:color="auto"/>
            <w:right w:val="none" w:sz="0" w:space="0" w:color="auto"/>
          </w:divBdr>
        </w:div>
        <w:div w:id="2098552190">
          <w:marLeft w:val="720"/>
          <w:marRight w:val="0"/>
          <w:marTop w:val="200"/>
          <w:marBottom w:val="200"/>
          <w:divBdr>
            <w:top w:val="none" w:sz="0" w:space="0" w:color="auto"/>
            <w:left w:val="none" w:sz="0" w:space="0" w:color="auto"/>
            <w:bottom w:val="none" w:sz="0" w:space="0" w:color="auto"/>
            <w:right w:val="none" w:sz="0" w:space="0" w:color="auto"/>
          </w:divBdr>
        </w:div>
        <w:div w:id="910236176">
          <w:marLeft w:val="720"/>
          <w:marRight w:val="0"/>
          <w:marTop w:val="200"/>
          <w:marBottom w:val="200"/>
          <w:divBdr>
            <w:top w:val="none" w:sz="0" w:space="0" w:color="auto"/>
            <w:left w:val="none" w:sz="0" w:space="0" w:color="auto"/>
            <w:bottom w:val="none" w:sz="0" w:space="0" w:color="auto"/>
            <w:right w:val="none" w:sz="0" w:space="0" w:color="auto"/>
          </w:divBdr>
        </w:div>
        <w:div w:id="1890451690">
          <w:marLeft w:val="360"/>
          <w:marRight w:val="0"/>
          <w:marTop w:val="200"/>
          <w:marBottom w:val="200"/>
          <w:divBdr>
            <w:top w:val="none" w:sz="0" w:space="0" w:color="auto"/>
            <w:left w:val="none" w:sz="0" w:space="0" w:color="auto"/>
            <w:bottom w:val="none" w:sz="0" w:space="0" w:color="auto"/>
            <w:right w:val="none" w:sz="0" w:space="0" w:color="auto"/>
          </w:divBdr>
        </w:div>
        <w:div w:id="1620843154">
          <w:marLeft w:val="360"/>
          <w:marRight w:val="0"/>
          <w:marTop w:val="200"/>
          <w:marBottom w:val="200"/>
          <w:divBdr>
            <w:top w:val="none" w:sz="0" w:space="0" w:color="auto"/>
            <w:left w:val="none" w:sz="0" w:space="0" w:color="auto"/>
            <w:bottom w:val="none" w:sz="0" w:space="0" w:color="auto"/>
            <w:right w:val="none" w:sz="0" w:space="0" w:color="auto"/>
          </w:divBdr>
        </w:div>
      </w:divsChild>
    </w:div>
    <w:div w:id="1510489250">
      <w:bodyDiv w:val="1"/>
      <w:marLeft w:val="0"/>
      <w:marRight w:val="0"/>
      <w:marTop w:val="0"/>
      <w:marBottom w:val="0"/>
      <w:divBdr>
        <w:top w:val="none" w:sz="0" w:space="0" w:color="auto"/>
        <w:left w:val="none" w:sz="0" w:space="0" w:color="auto"/>
        <w:bottom w:val="none" w:sz="0" w:space="0" w:color="auto"/>
        <w:right w:val="none" w:sz="0" w:space="0" w:color="auto"/>
      </w:divBdr>
      <w:divsChild>
        <w:div w:id="1555267165">
          <w:marLeft w:val="360"/>
          <w:marRight w:val="0"/>
          <w:marTop w:val="200"/>
          <w:marBottom w:val="200"/>
          <w:divBdr>
            <w:top w:val="none" w:sz="0" w:space="0" w:color="auto"/>
            <w:left w:val="none" w:sz="0" w:space="0" w:color="auto"/>
            <w:bottom w:val="none" w:sz="0" w:space="0" w:color="auto"/>
            <w:right w:val="none" w:sz="0" w:space="0" w:color="auto"/>
          </w:divBdr>
        </w:div>
        <w:div w:id="511532578">
          <w:marLeft w:val="360"/>
          <w:marRight w:val="0"/>
          <w:marTop w:val="200"/>
          <w:marBottom w:val="200"/>
          <w:divBdr>
            <w:top w:val="none" w:sz="0" w:space="0" w:color="auto"/>
            <w:left w:val="none" w:sz="0" w:space="0" w:color="auto"/>
            <w:bottom w:val="none" w:sz="0" w:space="0" w:color="auto"/>
            <w:right w:val="none" w:sz="0" w:space="0" w:color="auto"/>
          </w:divBdr>
        </w:div>
        <w:div w:id="386614075">
          <w:marLeft w:val="360"/>
          <w:marRight w:val="0"/>
          <w:marTop w:val="200"/>
          <w:marBottom w:val="200"/>
          <w:divBdr>
            <w:top w:val="none" w:sz="0" w:space="0" w:color="auto"/>
            <w:left w:val="none" w:sz="0" w:space="0" w:color="auto"/>
            <w:bottom w:val="none" w:sz="0" w:space="0" w:color="auto"/>
            <w:right w:val="none" w:sz="0" w:space="0" w:color="auto"/>
          </w:divBdr>
        </w:div>
        <w:div w:id="849568570">
          <w:marLeft w:val="360"/>
          <w:marRight w:val="0"/>
          <w:marTop w:val="200"/>
          <w:marBottom w:val="200"/>
          <w:divBdr>
            <w:top w:val="none" w:sz="0" w:space="0" w:color="auto"/>
            <w:left w:val="none" w:sz="0" w:space="0" w:color="auto"/>
            <w:bottom w:val="none" w:sz="0" w:space="0" w:color="auto"/>
            <w:right w:val="none" w:sz="0" w:space="0" w:color="auto"/>
          </w:divBdr>
        </w:div>
      </w:divsChild>
    </w:div>
    <w:div w:id="1558860508">
      <w:bodyDiv w:val="1"/>
      <w:marLeft w:val="0"/>
      <w:marRight w:val="0"/>
      <w:marTop w:val="0"/>
      <w:marBottom w:val="0"/>
      <w:divBdr>
        <w:top w:val="none" w:sz="0" w:space="0" w:color="auto"/>
        <w:left w:val="none" w:sz="0" w:space="0" w:color="auto"/>
        <w:bottom w:val="none" w:sz="0" w:space="0" w:color="auto"/>
        <w:right w:val="none" w:sz="0" w:space="0" w:color="auto"/>
      </w:divBdr>
    </w:div>
    <w:div w:id="1730761203">
      <w:bodyDiv w:val="1"/>
      <w:marLeft w:val="0"/>
      <w:marRight w:val="0"/>
      <w:marTop w:val="0"/>
      <w:marBottom w:val="0"/>
      <w:divBdr>
        <w:top w:val="none" w:sz="0" w:space="0" w:color="auto"/>
        <w:left w:val="none" w:sz="0" w:space="0" w:color="auto"/>
        <w:bottom w:val="none" w:sz="0" w:space="0" w:color="auto"/>
        <w:right w:val="none" w:sz="0" w:space="0" w:color="auto"/>
      </w:divBdr>
    </w:div>
    <w:div w:id="1808351374">
      <w:bodyDiv w:val="1"/>
      <w:marLeft w:val="0"/>
      <w:marRight w:val="0"/>
      <w:marTop w:val="0"/>
      <w:marBottom w:val="0"/>
      <w:divBdr>
        <w:top w:val="none" w:sz="0" w:space="0" w:color="auto"/>
        <w:left w:val="none" w:sz="0" w:space="0" w:color="auto"/>
        <w:bottom w:val="none" w:sz="0" w:space="0" w:color="auto"/>
        <w:right w:val="none" w:sz="0" w:space="0" w:color="auto"/>
      </w:divBdr>
      <w:divsChild>
        <w:div w:id="1446584223">
          <w:marLeft w:val="806"/>
          <w:marRight w:val="0"/>
          <w:marTop w:val="120"/>
          <w:marBottom w:val="200"/>
          <w:divBdr>
            <w:top w:val="none" w:sz="0" w:space="0" w:color="auto"/>
            <w:left w:val="none" w:sz="0" w:space="0" w:color="auto"/>
            <w:bottom w:val="none" w:sz="0" w:space="0" w:color="auto"/>
            <w:right w:val="none" w:sz="0" w:space="0" w:color="auto"/>
          </w:divBdr>
        </w:div>
        <w:div w:id="1906522859">
          <w:marLeft w:val="806"/>
          <w:marRight w:val="0"/>
          <w:marTop w:val="120"/>
          <w:marBottom w:val="200"/>
          <w:divBdr>
            <w:top w:val="none" w:sz="0" w:space="0" w:color="auto"/>
            <w:left w:val="none" w:sz="0" w:space="0" w:color="auto"/>
            <w:bottom w:val="none" w:sz="0" w:space="0" w:color="auto"/>
            <w:right w:val="none" w:sz="0" w:space="0" w:color="auto"/>
          </w:divBdr>
        </w:div>
        <w:div w:id="660738979">
          <w:marLeft w:val="806"/>
          <w:marRight w:val="0"/>
          <w:marTop w:val="120"/>
          <w:marBottom w:val="200"/>
          <w:divBdr>
            <w:top w:val="none" w:sz="0" w:space="0" w:color="auto"/>
            <w:left w:val="none" w:sz="0" w:space="0" w:color="auto"/>
            <w:bottom w:val="none" w:sz="0" w:space="0" w:color="auto"/>
            <w:right w:val="none" w:sz="0" w:space="0" w:color="auto"/>
          </w:divBdr>
        </w:div>
      </w:divsChild>
    </w:div>
    <w:div w:id="1810702883">
      <w:bodyDiv w:val="1"/>
      <w:marLeft w:val="0"/>
      <w:marRight w:val="0"/>
      <w:marTop w:val="0"/>
      <w:marBottom w:val="0"/>
      <w:divBdr>
        <w:top w:val="none" w:sz="0" w:space="0" w:color="auto"/>
        <w:left w:val="none" w:sz="0" w:space="0" w:color="auto"/>
        <w:bottom w:val="none" w:sz="0" w:space="0" w:color="auto"/>
        <w:right w:val="none" w:sz="0" w:space="0" w:color="auto"/>
      </w:divBdr>
    </w:div>
    <w:div w:id="1864396116">
      <w:bodyDiv w:val="1"/>
      <w:marLeft w:val="0"/>
      <w:marRight w:val="0"/>
      <w:marTop w:val="0"/>
      <w:marBottom w:val="0"/>
      <w:divBdr>
        <w:top w:val="none" w:sz="0" w:space="0" w:color="auto"/>
        <w:left w:val="none" w:sz="0" w:space="0" w:color="auto"/>
        <w:bottom w:val="none" w:sz="0" w:space="0" w:color="auto"/>
        <w:right w:val="none" w:sz="0" w:space="0" w:color="auto"/>
      </w:divBdr>
      <w:divsChild>
        <w:div w:id="584612623">
          <w:marLeft w:val="360"/>
          <w:marRight w:val="0"/>
          <w:marTop w:val="200"/>
          <w:marBottom w:val="200"/>
          <w:divBdr>
            <w:top w:val="none" w:sz="0" w:space="0" w:color="auto"/>
            <w:left w:val="none" w:sz="0" w:space="0" w:color="auto"/>
            <w:bottom w:val="none" w:sz="0" w:space="0" w:color="auto"/>
            <w:right w:val="none" w:sz="0" w:space="0" w:color="auto"/>
          </w:divBdr>
        </w:div>
        <w:div w:id="1084692621">
          <w:marLeft w:val="360"/>
          <w:marRight w:val="0"/>
          <w:marTop w:val="200"/>
          <w:marBottom w:val="200"/>
          <w:divBdr>
            <w:top w:val="none" w:sz="0" w:space="0" w:color="auto"/>
            <w:left w:val="none" w:sz="0" w:space="0" w:color="auto"/>
            <w:bottom w:val="none" w:sz="0" w:space="0" w:color="auto"/>
            <w:right w:val="none" w:sz="0" w:space="0" w:color="auto"/>
          </w:divBdr>
        </w:div>
        <w:div w:id="421953024">
          <w:marLeft w:val="360"/>
          <w:marRight w:val="0"/>
          <w:marTop w:val="200"/>
          <w:marBottom w:val="200"/>
          <w:divBdr>
            <w:top w:val="none" w:sz="0" w:space="0" w:color="auto"/>
            <w:left w:val="none" w:sz="0" w:space="0" w:color="auto"/>
            <w:bottom w:val="none" w:sz="0" w:space="0" w:color="auto"/>
            <w:right w:val="none" w:sz="0" w:space="0" w:color="auto"/>
          </w:divBdr>
        </w:div>
        <w:div w:id="1853300062">
          <w:marLeft w:val="360"/>
          <w:marRight w:val="0"/>
          <w:marTop w:val="200"/>
          <w:marBottom w:val="200"/>
          <w:divBdr>
            <w:top w:val="none" w:sz="0" w:space="0" w:color="auto"/>
            <w:left w:val="none" w:sz="0" w:space="0" w:color="auto"/>
            <w:bottom w:val="none" w:sz="0" w:space="0" w:color="auto"/>
            <w:right w:val="none" w:sz="0" w:space="0" w:color="auto"/>
          </w:divBdr>
        </w:div>
        <w:div w:id="1678188412">
          <w:marLeft w:val="360"/>
          <w:marRight w:val="0"/>
          <w:marTop w:val="200"/>
          <w:marBottom w:val="200"/>
          <w:divBdr>
            <w:top w:val="none" w:sz="0" w:space="0" w:color="auto"/>
            <w:left w:val="none" w:sz="0" w:space="0" w:color="auto"/>
            <w:bottom w:val="none" w:sz="0" w:space="0" w:color="auto"/>
            <w:right w:val="none" w:sz="0" w:space="0" w:color="auto"/>
          </w:divBdr>
        </w:div>
      </w:divsChild>
    </w:div>
    <w:div w:id="1899052914">
      <w:bodyDiv w:val="1"/>
      <w:marLeft w:val="0"/>
      <w:marRight w:val="0"/>
      <w:marTop w:val="0"/>
      <w:marBottom w:val="0"/>
      <w:divBdr>
        <w:top w:val="none" w:sz="0" w:space="0" w:color="auto"/>
        <w:left w:val="none" w:sz="0" w:space="0" w:color="auto"/>
        <w:bottom w:val="none" w:sz="0" w:space="0" w:color="auto"/>
        <w:right w:val="none" w:sz="0" w:space="0" w:color="auto"/>
      </w:divBdr>
      <w:divsChild>
        <w:div w:id="539629169">
          <w:marLeft w:val="0"/>
          <w:marRight w:val="0"/>
          <w:marTop w:val="200"/>
          <w:marBottom w:val="200"/>
          <w:divBdr>
            <w:top w:val="none" w:sz="0" w:space="0" w:color="auto"/>
            <w:left w:val="none" w:sz="0" w:space="0" w:color="auto"/>
            <w:bottom w:val="none" w:sz="0" w:space="0" w:color="auto"/>
            <w:right w:val="none" w:sz="0" w:space="0" w:color="auto"/>
          </w:divBdr>
        </w:div>
      </w:divsChild>
    </w:div>
    <w:div w:id="1941721583">
      <w:bodyDiv w:val="1"/>
      <w:marLeft w:val="0"/>
      <w:marRight w:val="0"/>
      <w:marTop w:val="0"/>
      <w:marBottom w:val="0"/>
      <w:divBdr>
        <w:top w:val="none" w:sz="0" w:space="0" w:color="auto"/>
        <w:left w:val="none" w:sz="0" w:space="0" w:color="auto"/>
        <w:bottom w:val="none" w:sz="0" w:space="0" w:color="auto"/>
        <w:right w:val="none" w:sz="0" w:space="0" w:color="auto"/>
      </w:divBdr>
    </w:div>
    <w:div w:id="1944989518">
      <w:bodyDiv w:val="1"/>
      <w:marLeft w:val="0"/>
      <w:marRight w:val="0"/>
      <w:marTop w:val="0"/>
      <w:marBottom w:val="0"/>
      <w:divBdr>
        <w:top w:val="none" w:sz="0" w:space="0" w:color="auto"/>
        <w:left w:val="none" w:sz="0" w:space="0" w:color="auto"/>
        <w:bottom w:val="none" w:sz="0" w:space="0" w:color="auto"/>
        <w:right w:val="none" w:sz="0" w:space="0" w:color="auto"/>
      </w:divBdr>
      <w:divsChild>
        <w:div w:id="633995266">
          <w:marLeft w:val="1080"/>
          <w:marRight w:val="0"/>
          <w:marTop w:val="100"/>
          <w:marBottom w:val="200"/>
          <w:divBdr>
            <w:top w:val="none" w:sz="0" w:space="0" w:color="auto"/>
            <w:left w:val="none" w:sz="0" w:space="0" w:color="auto"/>
            <w:bottom w:val="none" w:sz="0" w:space="0" w:color="auto"/>
            <w:right w:val="none" w:sz="0" w:space="0" w:color="auto"/>
          </w:divBdr>
        </w:div>
        <w:div w:id="1358585477">
          <w:marLeft w:val="1080"/>
          <w:marRight w:val="0"/>
          <w:marTop w:val="100"/>
          <w:marBottom w:val="200"/>
          <w:divBdr>
            <w:top w:val="none" w:sz="0" w:space="0" w:color="auto"/>
            <w:left w:val="none" w:sz="0" w:space="0" w:color="auto"/>
            <w:bottom w:val="none" w:sz="0" w:space="0" w:color="auto"/>
            <w:right w:val="none" w:sz="0" w:space="0" w:color="auto"/>
          </w:divBdr>
        </w:div>
        <w:div w:id="1283999437">
          <w:marLeft w:val="1080"/>
          <w:marRight w:val="0"/>
          <w:marTop w:val="100"/>
          <w:marBottom w:val="200"/>
          <w:divBdr>
            <w:top w:val="none" w:sz="0" w:space="0" w:color="auto"/>
            <w:left w:val="none" w:sz="0" w:space="0" w:color="auto"/>
            <w:bottom w:val="none" w:sz="0" w:space="0" w:color="auto"/>
            <w:right w:val="none" w:sz="0" w:space="0" w:color="auto"/>
          </w:divBdr>
        </w:div>
        <w:div w:id="508181131">
          <w:marLeft w:val="1080"/>
          <w:marRight w:val="0"/>
          <w:marTop w:val="100"/>
          <w:marBottom w:val="200"/>
          <w:divBdr>
            <w:top w:val="none" w:sz="0" w:space="0" w:color="auto"/>
            <w:left w:val="none" w:sz="0" w:space="0" w:color="auto"/>
            <w:bottom w:val="none" w:sz="0" w:space="0" w:color="auto"/>
            <w:right w:val="none" w:sz="0" w:space="0" w:color="auto"/>
          </w:divBdr>
        </w:div>
      </w:divsChild>
    </w:div>
    <w:div w:id="1981380531">
      <w:bodyDiv w:val="1"/>
      <w:marLeft w:val="0"/>
      <w:marRight w:val="0"/>
      <w:marTop w:val="0"/>
      <w:marBottom w:val="0"/>
      <w:divBdr>
        <w:top w:val="none" w:sz="0" w:space="0" w:color="auto"/>
        <w:left w:val="none" w:sz="0" w:space="0" w:color="auto"/>
        <w:bottom w:val="none" w:sz="0" w:space="0" w:color="auto"/>
        <w:right w:val="none" w:sz="0" w:space="0" w:color="auto"/>
      </w:divBdr>
      <w:divsChild>
        <w:div w:id="773212137">
          <w:marLeft w:val="360"/>
          <w:marRight w:val="0"/>
          <w:marTop w:val="200"/>
          <w:marBottom w:val="200"/>
          <w:divBdr>
            <w:top w:val="none" w:sz="0" w:space="0" w:color="auto"/>
            <w:left w:val="none" w:sz="0" w:space="0" w:color="auto"/>
            <w:bottom w:val="none" w:sz="0" w:space="0" w:color="auto"/>
            <w:right w:val="none" w:sz="0" w:space="0" w:color="auto"/>
          </w:divBdr>
        </w:div>
        <w:div w:id="599526184">
          <w:marLeft w:val="360"/>
          <w:marRight w:val="0"/>
          <w:marTop w:val="200"/>
          <w:marBottom w:val="200"/>
          <w:divBdr>
            <w:top w:val="none" w:sz="0" w:space="0" w:color="auto"/>
            <w:left w:val="none" w:sz="0" w:space="0" w:color="auto"/>
            <w:bottom w:val="none" w:sz="0" w:space="0" w:color="auto"/>
            <w:right w:val="none" w:sz="0" w:space="0" w:color="auto"/>
          </w:divBdr>
        </w:div>
        <w:div w:id="1913273489">
          <w:marLeft w:val="360"/>
          <w:marRight w:val="0"/>
          <w:marTop w:val="200"/>
          <w:marBottom w:val="200"/>
          <w:divBdr>
            <w:top w:val="none" w:sz="0" w:space="0" w:color="auto"/>
            <w:left w:val="none" w:sz="0" w:space="0" w:color="auto"/>
            <w:bottom w:val="none" w:sz="0" w:space="0" w:color="auto"/>
            <w:right w:val="none" w:sz="0" w:space="0" w:color="auto"/>
          </w:divBdr>
        </w:div>
        <w:div w:id="1066145230">
          <w:marLeft w:val="360"/>
          <w:marRight w:val="0"/>
          <w:marTop w:val="200"/>
          <w:marBottom w:val="200"/>
          <w:divBdr>
            <w:top w:val="none" w:sz="0" w:space="0" w:color="auto"/>
            <w:left w:val="none" w:sz="0" w:space="0" w:color="auto"/>
            <w:bottom w:val="none" w:sz="0" w:space="0" w:color="auto"/>
            <w:right w:val="none" w:sz="0" w:space="0" w:color="auto"/>
          </w:divBdr>
        </w:div>
        <w:div w:id="633633673">
          <w:marLeft w:val="360"/>
          <w:marRight w:val="0"/>
          <w:marTop w:val="200"/>
          <w:marBottom w:val="200"/>
          <w:divBdr>
            <w:top w:val="none" w:sz="0" w:space="0" w:color="auto"/>
            <w:left w:val="none" w:sz="0" w:space="0" w:color="auto"/>
            <w:bottom w:val="none" w:sz="0" w:space="0" w:color="auto"/>
            <w:right w:val="none" w:sz="0" w:space="0" w:color="auto"/>
          </w:divBdr>
        </w:div>
      </w:divsChild>
    </w:div>
    <w:div w:id="2014717501">
      <w:bodyDiv w:val="1"/>
      <w:marLeft w:val="0"/>
      <w:marRight w:val="0"/>
      <w:marTop w:val="0"/>
      <w:marBottom w:val="0"/>
      <w:divBdr>
        <w:top w:val="none" w:sz="0" w:space="0" w:color="auto"/>
        <w:left w:val="none" w:sz="0" w:space="0" w:color="auto"/>
        <w:bottom w:val="none" w:sz="0" w:space="0" w:color="auto"/>
        <w:right w:val="none" w:sz="0" w:space="0" w:color="auto"/>
      </w:divBdr>
    </w:div>
    <w:div w:id="2019888751">
      <w:bodyDiv w:val="1"/>
      <w:marLeft w:val="0"/>
      <w:marRight w:val="0"/>
      <w:marTop w:val="0"/>
      <w:marBottom w:val="0"/>
      <w:divBdr>
        <w:top w:val="none" w:sz="0" w:space="0" w:color="auto"/>
        <w:left w:val="none" w:sz="0" w:space="0" w:color="auto"/>
        <w:bottom w:val="none" w:sz="0" w:space="0" w:color="auto"/>
        <w:right w:val="none" w:sz="0" w:space="0" w:color="auto"/>
      </w:divBdr>
      <w:divsChild>
        <w:div w:id="1998917240">
          <w:marLeft w:val="360"/>
          <w:marRight w:val="0"/>
          <w:marTop w:val="200"/>
          <w:marBottom w:val="200"/>
          <w:divBdr>
            <w:top w:val="none" w:sz="0" w:space="0" w:color="auto"/>
            <w:left w:val="none" w:sz="0" w:space="0" w:color="auto"/>
            <w:bottom w:val="none" w:sz="0" w:space="0" w:color="auto"/>
            <w:right w:val="none" w:sz="0" w:space="0" w:color="auto"/>
          </w:divBdr>
        </w:div>
        <w:div w:id="1659915139">
          <w:marLeft w:val="360"/>
          <w:marRight w:val="0"/>
          <w:marTop w:val="200"/>
          <w:marBottom w:val="200"/>
          <w:divBdr>
            <w:top w:val="none" w:sz="0" w:space="0" w:color="auto"/>
            <w:left w:val="none" w:sz="0" w:space="0" w:color="auto"/>
            <w:bottom w:val="none" w:sz="0" w:space="0" w:color="auto"/>
            <w:right w:val="none" w:sz="0" w:space="0" w:color="auto"/>
          </w:divBdr>
        </w:div>
        <w:div w:id="1114403091">
          <w:marLeft w:val="360"/>
          <w:marRight w:val="0"/>
          <w:marTop w:val="200"/>
          <w:marBottom w:val="200"/>
          <w:divBdr>
            <w:top w:val="none" w:sz="0" w:space="0" w:color="auto"/>
            <w:left w:val="none" w:sz="0" w:space="0" w:color="auto"/>
            <w:bottom w:val="none" w:sz="0" w:space="0" w:color="auto"/>
            <w:right w:val="none" w:sz="0" w:space="0" w:color="auto"/>
          </w:divBdr>
        </w:div>
        <w:div w:id="1819570661">
          <w:marLeft w:val="1080"/>
          <w:marRight w:val="0"/>
          <w:marTop w:val="100"/>
          <w:marBottom w:val="200"/>
          <w:divBdr>
            <w:top w:val="none" w:sz="0" w:space="0" w:color="auto"/>
            <w:left w:val="none" w:sz="0" w:space="0" w:color="auto"/>
            <w:bottom w:val="none" w:sz="0" w:space="0" w:color="auto"/>
            <w:right w:val="none" w:sz="0" w:space="0" w:color="auto"/>
          </w:divBdr>
        </w:div>
      </w:divsChild>
    </w:div>
    <w:div w:id="2039618008">
      <w:bodyDiv w:val="1"/>
      <w:marLeft w:val="0"/>
      <w:marRight w:val="0"/>
      <w:marTop w:val="0"/>
      <w:marBottom w:val="0"/>
      <w:divBdr>
        <w:top w:val="none" w:sz="0" w:space="0" w:color="auto"/>
        <w:left w:val="none" w:sz="0" w:space="0" w:color="auto"/>
        <w:bottom w:val="none" w:sz="0" w:space="0" w:color="auto"/>
        <w:right w:val="none" w:sz="0" w:space="0" w:color="auto"/>
      </w:divBdr>
    </w:div>
    <w:div w:id="21252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s://education.mn.gov/MDE/fam/abe/" TargetMode="External"/><Relationship Id="rId39" Type="http://schemas.openxmlformats.org/officeDocument/2006/relationships/hyperlink" Target="http://mnabeassessment.com/" TargetMode="External"/><Relationship Id="rId3" Type="http://schemas.openxmlformats.org/officeDocument/2006/relationships/customXml" Target="../customXml/item3.xml"/><Relationship Id="rId21" Type="http://schemas.openxmlformats.org/officeDocument/2006/relationships/hyperlink" Target="http://www.mnabe.org/abe-law-policy/mn-abe-policies" TargetMode="External"/><Relationship Id="rId34" Type="http://schemas.openxmlformats.org/officeDocument/2006/relationships/hyperlink" Target="http://www.cal.org/aea/b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www.mnabeassessment.com" TargetMode="External"/><Relationship Id="rId33" Type="http://schemas.openxmlformats.org/officeDocument/2006/relationships/hyperlink" Target="https://www.casas.org/" TargetMode="External"/><Relationship Id="rId38" Type="http://schemas.openxmlformats.org/officeDocument/2006/relationships/hyperlink" Target="http://literacyactionnetwork.org/"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hyperlink" Target="https://education.mn.gov/Maps/ABE/" TargetMode="External"/><Relationship Id="rId41" Type="http://schemas.openxmlformats.org/officeDocument/2006/relationships/hyperlink" Target="http://mnliterac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id.mnabe.org" TargetMode="External"/><Relationship Id="rId32" Type="http://schemas.openxmlformats.org/officeDocument/2006/relationships/hyperlink" Target="http://tabetest.com/" TargetMode="External"/><Relationship Id="rId37" Type="http://schemas.openxmlformats.org/officeDocument/2006/relationships/hyperlink" Target="http://atlasabe.org/" TargetMode="External"/><Relationship Id="rId40" Type="http://schemas.openxmlformats.org/officeDocument/2006/relationships/hyperlink" Target="http://mnliteracy.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mnabe.zendesk.com/hc/en-us" TargetMode="External"/><Relationship Id="rId28" Type="http://schemas.openxmlformats.org/officeDocument/2006/relationships/hyperlink" Target="https://education.mn.gov/MDE/Data/" TargetMode="External"/><Relationship Id="rId36" Type="http://schemas.openxmlformats.org/officeDocument/2006/relationships/hyperlink" Target="http://mn.abedisabilities.org/"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ged.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mnabe.org" TargetMode="External"/><Relationship Id="rId27" Type="http://schemas.openxmlformats.org/officeDocument/2006/relationships/hyperlink" Target="https://education.mn.gov/MDE/fam/grad/" TargetMode="External"/><Relationship Id="rId30" Type="http://schemas.openxmlformats.org/officeDocument/2006/relationships/hyperlink" Target="https://www.nrsweb.org/" TargetMode="External"/><Relationship Id="rId35" Type="http://schemas.openxmlformats.org/officeDocument/2006/relationships/image" Target="media/image6.png"/><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3976CC-9764-4248-9089-F5BCE1749815}" type="doc">
      <dgm:prSet loTypeId="urn:microsoft.com/office/officeart/2005/8/layout/hierarchy1" loCatId="hierarchy" qsTypeId="urn:microsoft.com/office/officeart/2005/8/quickstyle/simple5" qsCatId="simple" csTypeId="urn:microsoft.com/office/officeart/2005/8/colors/colorful5" csCatId="colorful" phldr="1"/>
      <dgm:spPr/>
      <dgm:t>
        <a:bodyPr/>
        <a:lstStyle/>
        <a:p>
          <a:endParaRPr lang="en-US"/>
        </a:p>
      </dgm:t>
    </dgm:pt>
    <dgm:pt modelId="{80173C21-C9CF-4739-A338-0FBE3BBEB452}">
      <dgm:prSet phldrT="[Text]"/>
      <dgm:spPr>
        <a:ln>
          <a:solidFill>
            <a:schemeClr val="bg2">
              <a:lumMod val="50000"/>
            </a:schemeClr>
          </a:solidFill>
        </a:ln>
      </dgm:spPr>
      <dgm:t>
        <a:bodyPr/>
        <a:lstStyle/>
        <a:p>
          <a:r>
            <a:rPr lang="en-US" dirty="0" smtClean="0"/>
            <a:t>Measurable Skill Gain</a:t>
          </a:r>
          <a:endParaRPr lang="en-US" dirty="0"/>
        </a:p>
      </dgm:t>
    </dgm:pt>
    <dgm:pt modelId="{D7151709-3B6E-4F23-9E0D-5C5459ACF7E5}" type="parTrans" cxnId="{51A30C90-4D7D-44C1-833B-6E69E5E91BAE}">
      <dgm:prSet/>
      <dgm:spPr/>
      <dgm:t>
        <a:bodyPr/>
        <a:lstStyle/>
        <a:p>
          <a:endParaRPr lang="en-US"/>
        </a:p>
      </dgm:t>
    </dgm:pt>
    <dgm:pt modelId="{EB033CCB-2C88-4919-957E-EAA359F75F49}" type="sibTrans" cxnId="{51A30C90-4D7D-44C1-833B-6E69E5E91BAE}">
      <dgm:prSet/>
      <dgm:spPr/>
      <dgm:t>
        <a:bodyPr/>
        <a:lstStyle/>
        <a:p>
          <a:endParaRPr lang="en-US"/>
        </a:p>
      </dgm:t>
    </dgm:pt>
    <dgm:pt modelId="{61B430A5-42CC-4B1C-B9C9-F6024E79EDE2}">
      <dgm:prSet phldrT="[Text]"/>
      <dgm:spPr>
        <a:ln>
          <a:solidFill>
            <a:schemeClr val="bg2">
              <a:lumMod val="50000"/>
            </a:schemeClr>
          </a:solidFill>
        </a:ln>
      </dgm:spPr>
      <dgm:t>
        <a:bodyPr/>
        <a:lstStyle/>
        <a:p>
          <a:r>
            <a:rPr lang="en-US" dirty="0" smtClean="0"/>
            <a:t>Secondary Diploma/ Equivalent</a:t>
          </a:r>
          <a:endParaRPr lang="en-US" dirty="0"/>
        </a:p>
      </dgm:t>
    </dgm:pt>
    <dgm:pt modelId="{394ADB66-0C48-45D3-8D4B-9085F863D203}" type="parTrans" cxnId="{6BD1FD4D-48D7-4B73-8D46-E3DB5EA2DE65}">
      <dgm:prSet/>
      <dgm:spPr>
        <a:ln>
          <a:solidFill>
            <a:schemeClr val="bg2">
              <a:lumMod val="50000"/>
            </a:schemeClr>
          </a:solidFill>
        </a:ln>
      </dgm:spPr>
      <dgm:t>
        <a:bodyPr/>
        <a:lstStyle/>
        <a:p>
          <a:endParaRPr lang="en-US"/>
        </a:p>
      </dgm:t>
    </dgm:pt>
    <dgm:pt modelId="{E02D4830-6B56-49E5-B305-4097C494889F}" type="sibTrans" cxnId="{6BD1FD4D-48D7-4B73-8D46-E3DB5EA2DE65}">
      <dgm:prSet/>
      <dgm:spPr/>
      <dgm:t>
        <a:bodyPr/>
        <a:lstStyle/>
        <a:p>
          <a:endParaRPr lang="en-US"/>
        </a:p>
      </dgm:t>
    </dgm:pt>
    <dgm:pt modelId="{BD87748F-46F9-4B4B-B055-4A3F8A5D016F}">
      <dgm:prSet phldrT="[Text]"/>
      <dgm:spPr/>
      <dgm:t>
        <a:bodyPr/>
        <a:lstStyle/>
        <a:p>
          <a:r>
            <a:rPr lang="en-US" dirty="0" smtClean="0"/>
            <a:t>Progress toward Milestones</a:t>
          </a:r>
          <a:endParaRPr lang="en-US" dirty="0"/>
        </a:p>
      </dgm:t>
    </dgm:pt>
    <dgm:pt modelId="{B6D09951-2EB9-4CBC-8250-1125C84DBAE0}" type="parTrans" cxnId="{35FBDBA1-F360-49FE-A28C-03860E54F17C}">
      <dgm:prSet/>
      <dgm:spPr/>
      <dgm:t>
        <a:bodyPr/>
        <a:lstStyle/>
        <a:p>
          <a:endParaRPr lang="en-US"/>
        </a:p>
      </dgm:t>
    </dgm:pt>
    <dgm:pt modelId="{DC922754-8B47-4253-8364-45421E6858A3}" type="sibTrans" cxnId="{35FBDBA1-F360-49FE-A28C-03860E54F17C}">
      <dgm:prSet/>
      <dgm:spPr/>
      <dgm:t>
        <a:bodyPr/>
        <a:lstStyle/>
        <a:p>
          <a:endParaRPr lang="en-US"/>
        </a:p>
      </dgm:t>
    </dgm:pt>
    <dgm:pt modelId="{3778D2DE-8334-43A1-B3F5-708F50454AF9}">
      <dgm:prSet phldrT="[Text]"/>
      <dgm:spPr/>
      <dgm:t>
        <a:bodyPr/>
        <a:lstStyle/>
        <a:p>
          <a:r>
            <a:rPr lang="en-US" dirty="0" smtClean="0"/>
            <a:t>Secondary or Post-Secondary Transcript</a:t>
          </a:r>
          <a:endParaRPr lang="en-US" dirty="0"/>
        </a:p>
      </dgm:t>
    </dgm:pt>
    <dgm:pt modelId="{FC1DA52B-F44A-4FF7-803E-19BB16884347}" type="parTrans" cxnId="{02260DAC-E530-47FF-8E2A-13DBC2310617}">
      <dgm:prSet/>
      <dgm:spPr/>
      <dgm:t>
        <a:bodyPr/>
        <a:lstStyle/>
        <a:p>
          <a:endParaRPr lang="en-US"/>
        </a:p>
      </dgm:t>
    </dgm:pt>
    <dgm:pt modelId="{6F39ADE9-E3A6-4DBD-91FB-ECAF37C7E758}" type="sibTrans" cxnId="{02260DAC-E530-47FF-8E2A-13DBC2310617}">
      <dgm:prSet/>
      <dgm:spPr/>
      <dgm:t>
        <a:bodyPr/>
        <a:lstStyle/>
        <a:p>
          <a:endParaRPr lang="en-US"/>
        </a:p>
      </dgm:t>
    </dgm:pt>
    <dgm:pt modelId="{7FC96466-3930-4ED9-BCC3-FB6AFD4F9A8A}">
      <dgm:prSet phldrT="[Text]"/>
      <dgm:spPr/>
      <dgm:t>
        <a:bodyPr/>
        <a:lstStyle/>
        <a:p>
          <a:r>
            <a:rPr lang="en-US" dirty="0" smtClean="0"/>
            <a:t>Program Exit + Entry into Postsecondary Education</a:t>
          </a:r>
          <a:endParaRPr lang="en-US" dirty="0"/>
        </a:p>
      </dgm:t>
    </dgm:pt>
    <dgm:pt modelId="{032D3722-0BAE-4877-A13C-12AD8AD85307}" type="parTrans" cxnId="{6A411F87-0878-48DB-BEBD-DDB64684938F}">
      <dgm:prSet/>
      <dgm:spPr/>
      <dgm:t>
        <a:bodyPr/>
        <a:lstStyle/>
        <a:p>
          <a:endParaRPr lang="en-US"/>
        </a:p>
      </dgm:t>
    </dgm:pt>
    <dgm:pt modelId="{15030053-1D1D-4669-8768-48F7C6197C32}" type="sibTrans" cxnId="{6A411F87-0878-48DB-BEBD-DDB64684938F}">
      <dgm:prSet/>
      <dgm:spPr/>
      <dgm:t>
        <a:bodyPr/>
        <a:lstStyle/>
        <a:p>
          <a:endParaRPr lang="en-US"/>
        </a:p>
      </dgm:t>
    </dgm:pt>
    <dgm:pt modelId="{EF2FCCF4-25AC-4FEE-8B34-09C3B02B484C}">
      <dgm:prSet phldrT="[Text]"/>
      <dgm:spPr>
        <a:ln>
          <a:solidFill>
            <a:srgbClr val="00B0F0"/>
          </a:solidFill>
        </a:ln>
      </dgm:spPr>
      <dgm:t>
        <a:bodyPr/>
        <a:lstStyle/>
        <a:p>
          <a:r>
            <a:rPr lang="en-US" dirty="0" smtClean="0"/>
            <a:t>Educational Functioning Level Gain</a:t>
          </a:r>
          <a:endParaRPr lang="en-US" dirty="0"/>
        </a:p>
      </dgm:t>
    </dgm:pt>
    <dgm:pt modelId="{12332612-0C3C-4F7A-9721-82B6FCC69EF3}" type="parTrans" cxnId="{C7D0EEC6-E1FD-46DC-8563-C794D42FE757}">
      <dgm:prSet/>
      <dgm:spPr>
        <a:ln>
          <a:solidFill>
            <a:schemeClr val="bg2">
              <a:lumMod val="50000"/>
            </a:schemeClr>
          </a:solidFill>
        </a:ln>
      </dgm:spPr>
      <dgm:t>
        <a:bodyPr/>
        <a:lstStyle/>
        <a:p>
          <a:endParaRPr lang="en-US"/>
        </a:p>
      </dgm:t>
    </dgm:pt>
    <dgm:pt modelId="{243D00F6-1026-469F-9DFA-110520AE8603}" type="sibTrans" cxnId="{C7D0EEC6-E1FD-46DC-8563-C794D42FE757}">
      <dgm:prSet/>
      <dgm:spPr/>
      <dgm:t>
        <a:bodyPr/>
        <a:lstStyle/>
        <a:p>
          <a:endParaRPr lang="en-US"/>
        </a:p>
      </dgm:t>
    </dgm:pt>
    <dgm:pt modelId="{08F07569-7C04-473C-BFFB-E5884E2E5B40}">
      <dgm:prSet phldrT="[Text]"/>
      <dgm:spPr/>
      <dgm:t>
        <a:bodyPr/>
        <a:lstStyle/>
        <a:p>
          <a:r>
            <a:rPr lang="en-US" dirty="0" smtClean="0"/>
            <a:t>Pre-Post Test</a:t>
          </a:r>
          <a:endParaRPr lang="en-US" dirty="0"/>
        </a:p>
      </dgm:t>
    </dgm:pt>
    <dgm:pt modelId="{65DF3A74-DB32-4183-9B21-D380F5229B63}" type="parTrans" cxnId="{CB160BDD-E642-4437-9DD7-E1FE6695605B}">
      <dgm:prSet/>
      <dgm:spPr/>
      <dgm:t>
        <a:bodyPr/>
        <a:lstStyle/>
        <a:p>
          <a:endParaRPr lang="en-US"/>
        </a:p>
      </dgm:t>
    </dgm:pt>
    <dgm:pt modelId="{6E90EC16-641A-495F-A943-6B068EB6C361}" type="sibTrans" cxnId="{CB160BDD-E642-4437-9DD7-E1FE6695605B}">
      <dgm:prSet/>
      <dgm:spPr/>
      <dgm:t>
        <a:bodyPr/>
        <a:lstStyle/>
        <a:p>
          <a:endParaRPr lang="en-US"/>
        </a:p>
      </dgm:t>
    </dgm:pt>
    <dgm:pt modelId="{6B9CFBE6-E3D4-4268-A2C0-A0EDDFF534BF}">
      <dgm:prSet phldrT="[Text]"/>
      <dgm:spPr/>
      <dgm:t>
        <a:bodyPr/>
        <a:lstStyle/>
        <a:p>
          <a:r>
            <a:rPr lang="en-US" dirty="0" smtClean="0"/>
            <a:t>Completion of Carnegie Units</a:t>
          </a:r>
          <a:endParaRPr lang="en-US" dirty="0"/>
        </a:p>
      </dgm:t>
    </dgm:pt>
    <dgm:pt modelId="{C18A4081-F5AA-4463-B717-EF16C5518638}" type="parTrans" cxnId="{9C7FA981-5C76-484F-85CB-509EB90B6303}">
      <dgm:prSet/>
      <dgm:spPr/>
      <dgm:t>
        <a:bodyPr/>
        <a:lstStyle/>
        <a:p>
          <a:endParaRPr lang="en-US"/>
        </a:p>
      </dgm:t>
    </dgm:pt>
    <dgm:pt modelId="{80742E2A-2545-49A6-BA48-5A20AC637E54}" type="sibTrans" cxnId="{9C7FA981-5C76-484F-85CB-509EB90B6303}">
      <dgm:prSet/>
      <dgm:spPr/>
      <dgm:t>
        <a:bodyPr/>
        <a:lstStyle/>
        <a:p>
          <a:endParaRPr lang="en-US"/>
        </a:p>
      </dgm:t>
    </dgm:pt>
    <dgm:pt modelId="{8C9158C6-8BFE-4B0A-87A7-945F6C5EEE07}">
      <dgm:prSet phldrT="[Text]"/>
      <dgm:spPr/>
      <dgm:t>
        <a:bodyPr/>
        <a:lstStyle/>
        <a:p>
          <a:r>
            <a:rPr lang="en-US" dirty="0" smtClean="0"/>
            <a:t>Passing Technical / Occupational Knowledge Based Exam </a:t>
          </a:r>
          <a:endParaRPr lang="en-US" dirty="0"/>
        </a:p>
      </dgm:t>
    </dgm:pt>
    <dgm:pt modelId="{93B0F586-6D2C-4075-9A8D-25F8B5F6CDA1}" type="parTrans" cxnId="{826FF78B-807A-49CF-B423-0CAF70C1B75B}">
      <dgm:prSet/>
      <dgm:spPr/>
      <dgm:t>
        <a:bodyPr/>
        <a:lstStyle/>
        <a:p>
          <a:endParaRPr lang="en-US"/>
        </a:p>
      </dgm:t>
    </dgm:pt>
    <dgm:pt modelId="{FDC9130A-4E2B-4E4A-BDAC-35896393D7E5}" type="sibTrans" cxnId="{826FF78B-807A-49CF-B423-0CAF70C1B75B}">
      <dgm:prSet/>
      <dgm:spPr/>
      <dgm:t>
        <a:bodyPr/>
        <a:lstStyle/>
        <a:p>
          <a:endParaRPr lang="en-US"/>
        </a:p>
      </dgm:t>
    </dgm:pt>
    <dgm:pt modelId="{72CAF259-D878-48D3-A44A-F9E39B213344}" type="pres">
      <dgm:prSet presAssocID="{453976CC-9764-4248-9089-F5BCE1749815}" presName="hierChild1" presStyleCnt="0">
        <dgm:presLayoutVars>
          <dgm:chPref val="1"/>
          <dgm:dir/>
          <dgm:animOne val="branch"/>
          <dgm:animLvl val="lvl"/>
          <dgm:resizeHandles/>
        </dgm:presLayoutVars>
      </dgm:prSet>
      <dgm:spPr/>
      <dgm:t>
        <a:bodyPr/>
        <a:lstStyle/>
        <a:p>
          <a:endParaRPr lang="en-US"/>
        </a:p>
      </dgm:t>
    </dgm:pt>
    <dgm:pt modelId="{F45E8420-866A-405B-9D1B-1263B57C0A38}" type="pres">
      <dgm:prSet presAssocID="{80173C21-C9CF-4739-A338-0FBE3BBEB452}" presName="hierRoot1" presStyleCnt="0"/>
      <dgm:spPr/>
    </dgm:pt>
    <dgm:pt modelId="{31CDD361-E455-440D-AB4D-7E7FC72E90D7}" type="pres">
      <dgm:prSet presAssocID="{80173C21-C9CF-4739-A338-0FBE3BBEB452}" presName="composite" presStyleCnt="0"/>
      <dgm:spPr/>
    </dgm:pt>
    <dgm:pt modelId="{F0E7BE8B-8451-4A15-A170-6FEBE37A1952}" type="pres">
      <dgm:prSet presAssocID="{80173C21-C9CF-4739-A338-0FBE3BBEB452}" presName="background" presStyleLbl="node0" presStyleIdx="0" presStyleCnt="1"/>
      <dgm:spPr>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dgm:spPr>
      <dgm:t>
        <a:bodyPr/>
        <a:lstStyle/>
        <a:p>
          <a:endParaRPr lang="en-US"/>
        </a:p>
      </dgm:t>
    </dgm:pt>
    <dgm:pt modelId="{A8932CD3-C990-41C8-BD0B-FD43ECF1E110}" type="pres">
      <dgm:prSet presAssocID="{80173C21-C9CF-4739-A338-0FBE3BBEB452}" presName="text" presStyleLbl="fgAcc0" presStyleIdx="0" presStyleCnt="1">
        <dgm:presLayoutVars>
          <dgm:chPref val="3"/>
        </dgm:presLayoutVars>
      </dgm:prSet>
      <dgm:spPr/>
      <dgm:t>
        <a:bodyPr/>
        <a:lstStyle/>
        <a:p>
          <a:endParaRPr lang="en-US"/>
        </a:p>
      </dgm:t>
    </dgm:pt>
    <dgm:pt modelId="{04C0477A-ABAF-4416-B4D1-7F65921DC30D}" type="pres">
      <dgm:prSet presAssocID="{80173C21-C9CF-4739-A338-0FBE3BBEB452}" presName="hierChild2" presStyleCnt="0"/>
      <dgm:spPr/>
    </dgm:pt>
    <dgm:pt modelId="{B1C7AD33-B3F0-4C88-8C81-668E32744C91}" type="pres">
      <dgm:prSet presAssocID="{394ADB66-0C48-45D3-8D4B-9085F863D203}" presName="Name10" presStyleLbl="parChTrans1D2" presStyleIdx="0" presStyleCnt="5"/>
      <dgm:spPr/>
      <dgm:t>
        <a:bodyPr/>
        <a:lstStyle/>
        <a:p>
          <a:endParaRPr lang="en-US"/>
        </a:p>
      </dgm:t>
    </dgm:pt>
    <dgm:pt modelId="{97DFC8F6-42EC-4811-84A0-970A00A97D52}" type="pres">
      <dgm:prSet presAssocID="{61B430A5-42CC-4B1C-B9C9-F6024E79EDE2}" presName="hierRoot2" presStyleCnt="0"/>
      <dgm:spPr/>
    </dgm:pt>
    <dgm:pt modelId="{C671051B-C80B-4534-9E57-D24805BDC686}" type="pres">
      <dgm:prSet presAssocID="{61B430A5-42CC-4B1C-B9C9-F6024E79EDE2}" presName="composite2" presStyleCnt="0"/>
      <dgm:spPr/>
    </dgm:pt>
    <dgm:pt modelId="{30D9B907-CD95-464F-B15F-1F30D3663BB6}" type="pres">
      <dgm:prSet presAssocID="{61B430A5-42CC-4B1C-B9C9-F6024E79EDE2}" presName="background2" presStyleLbl="node2" presStyleIdx="0" presStyleCnt="5"/>
      <dgm:spPr>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dgm:spPr>
      <dgm:t>
        <a:bodyPr/>
        <a:lstStyle/>
        <a:p>
          <a:endParaRPr lang="en-US"/>
        </a:p>
      </dgm:t>
    </dgm:pt>
    <dgm:pt modelId="{82F2EB95-B8C8-43A0-93D9-B6B8001C032D}" type="pres">
      <dgm:prSet presAssocID="{61B430A5-42CC-4B1C-B9C9-F6024E79EDE2}" presName="text2" presStyleLbl="fgAcc2" presStyleIdx="0" presStyleCnt="5">
        <dgm:presLayoutVars>
          <dgm:chPref val="3"/>
        </dgm:presLayoutVars>
      </dgm:prSet>
      <dgm:spPr/>
      <dgm:t>
        <a:bodyPr/>
        <a:lstStyle/>
        <a:p>
          <a:endParaRPr lang="en-US"/>
        </a:p>
      </dgm:t>
    </dgm:pt>
    <dgm:pt modelId="{9EE4132B-1218-4599-80CF-2AB65AAAD7B2}" type="pres">
      <dgm:prSet presAssocID="{61B430A5-42CC-4B1C-B9C9-F6024E79EDE2}" presName="hierChild3" presStyleCnt="0"/>
      <dgm:spPr/>
    </dgm:pt>
    <dgm:pt modelId="{834E69E9-8C59-4123-9FE4-C1FFE21FC748}" type="pres">
      <dgm:prSet presAssocID="{FC1DA52B-F44A-4FF7-803E-19BB16884347}" presName="Name10" presStyleLbl="parChTrans1D2" presStyleIdx="1" presStyleCnt="5"/>
      <dgm:spPr/>
      <dgm:t>
        <a:bodyPr/>
        <a:lstStyle/>
        <a:p>
          <a:endParaRPr lang="en-US"/>
        </a:p>
      </dgm:t>
    </dgm:pt>
    <dgm:pt modelId="{FD38F103-77BF-494A-A443-6150AA057750}" type="pres">
      <dgm:prSet presAssocID="{3778D2DE-8334-43A1-B3F5-708F50454AF9}" presName="hierRoot2" presStyleCnt="0"/>
      <dgm:spPr/>
    </dgm:pt>
    <dgm:pt modelId="{27119E2A-B421-475F-AF94-DA0B51E3E078}" type="pres">
      <dgm:prSet presAssocID="{3778D2DE-8334-43A1-B3F5-708F50454AF9}" presName="composite2" presStyleCnt="0"/>
      <dgm:spPr/>
    </dgm:pt>
    <dgm:pt modelId="{B9EFCAE7-ADA7-45C7-91A2-1B2F162D430D}" type="pres">
      <dgm:prSet presAssocID="{3778D2DE-8334-43A1-B3F5-708F50454AF9}" presName="background2" presStyleLbl="node2" presStyleIdx="1" presStyleCnt="5"/>
      <dgm:spPr/>
    </dgm:pt>
    <dgm:pt modelId="{38FD5CC0-7C6F-4BF3-AFA7-B52E421C4356}" type="pres">
      <dgm:prSet presAssocID="{3778D2DE-8334-43A1-B3F5-708F50454AF9}" presName="text2" presStyleLbl="fgAcc2" presStyleIdx="1" presStyleCnt="5">
        <dgm:presLayoutVars>
          <dgm:chPref val="3"/>
        </dgm:presLayoutVars>
      </dgm:prSet>
      <dgm:spPr/>
      <dgm:t>
        <a:bodyPr/>
        <a:lstStyle/>
        <a:p>
          <a:endParaRPr lang="en-US"/>
        </a:p>
      </dgm:t>
    </dgm:pt>
    <dgm:pt modelId="{3B509DD0-668F-4B46-873B-07C1B1FA7A80}" type="pres">
      <dgm:prSet presAssocID="{3778D2DE-8334-43A1-B3F5-708F50454AF9}" presName="hierChild3" presStyleCnt="0"/>
      <dgm:spPr/>
    </dgm:pt>
    <dgm:pt modelId="{28801B3C-4A60-49F8-A92C-D57373E5FF4E}" type="pres">
      <dgm:prSet presAssocID="{12332612-0C3C-4F7A-9721-82B6FCC69EF3}" presName="Name10" presStyleLbl="parChTrans1D2" presStyleIdx="2" presStyleCnt="5"/>
      <dgm:spPr/>
      <dgm:t>
        <a:bodyPr/>
        <a:lstStyle/>
        <a:p>
          <a:endParaRPr lang="en-US"/>
        </a:p>
      </dgm:t>
    </dgm:pt>
    <dgm:pt modelId="{52C6A826-E6CD-4D3D-8B69-5F0DA9352DE5}" type="pres">
      <dgm:prSet presAssocID="{EF2FCCF4-25AC-4FEE-8B34-09C3B02B484C}" presName="hierRoot2" presStyleCnt="0"/>
      <dgm:spPr/>
    </dgm:pt>
    <dgm:pt modelId="{6A227CD7-8B13-44B9-8B7A-DA8200521510}" type="pres">
      <dgm:prSet presAssocID="{EF2FCCF4-25AC-4FEE-8B34-09C3B02B484C}" presName="composite2" presStyleCnt="0"/>
      <dgm:spPr/>
    </dgm:pt>
    <dgm:pt modelId="{8EC33199-A51E-46D3-8123-D518AB41CEAC}" type="pres">
      <dgm:prSet presAssocID="{EF2FCCF4-25AC-4FEE-8B34-09C3B02B484C}" presName="background2" presStyleLbl="node2" presStyleIdx="2" presStyleCnt="5"/>
      <dgm:spPr>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dgm:spPr>
      <dgm:t>
        <a:bodyPr/>
        <a:lstStyle/>
        <a:p>
          <a:endParaRPr lang="en-US"/>
        </a:p>
      </dgm:t>
    </dgm:pt>
    <dgm:pt modelId="{EE98BC8A-0D3E-4230-8D97-BAF94A90E1D3}" type="pres">
      <dgm:prSet presAssocID="{EF2FCCF4-25AC-4FEE-8B34-09C3B02B484C}" presName="text2" presStyleLbl="fgAcc2" presStyleIdx="2" presStyleCnt="5">
        <dgm:presLayoutVars>
          <dgm:chPref val="3"/>
        </dgm:presLayoutVars>
      </dgm:prSet>
      <dgm:spPr/>
      <dgm:t>
        <a:bodyPr/>
        <a:lstStyle/>
        <a:p>
          <a:endParaRPr lang="en-US"/>
        </a:p>
      </dgm:t>
    </dgm:pt>
    <dgm:pt modelId="{D3519484-8418-4681-B0CB-1B07F5BF0617}" type="pres">
      <dgm:prSet presAssocID="{EF2FCCF4-25AC-4FEE-8B34-09C3B02B484C}" presName="hierChild3" presStyleCnt="0"/>
      <dgm:spPr/>
    </dgm:pt>
    <dgm:pt modelId="{2C60A9C4-2666-4ECB-B921-BEFC3A58B9FC}" type="pres">
      <dgm:prSet presAssocID="{65DF3A74-DB32-4183-9B21-D380F5229B63}" presName="Name17" presStyleLbl="parChTrans1D3" presStyleIdx="0" presStyleCnt="3"/>
      <dgm:spPr/>
      <dgm:t>
        <a:bodyPr/>
        <a:lstStyle/>
        <a:p>
          <a:endParaRPr lang="en-US"/>
        </a:p>
      </dgm:t>
    </dgm:pt>
    <dgm:pt modelId="{3E3E2D9A-153E-4CA0-A1D2-C85E2BF64382}" type="pres">
      <dgm:prSet presAssocID="{08F07569-7C04-473C-BFFB-E5884E2E5B40}" presName="hierRoot3" presStyleCnt="0"/>
      <dgm:spPr/>
    </dgm:pt>
    <dgm:pt modelId="{2B3AD8F6-48F2-4135-BA91-03D2186B5592}" type="pres">
      <dgm:prSet presAssocID="{08F07569-7C04-473C-BFFB-E5884E2E5B40}" presName="composite3" presStyleCnt="0"/>
      <dgm:spPr/>
    </dgm:pt>
    <dgm:pt modelId="{D1075DE7-C98B-43C2-9C4B-472D4D5C39CC}" type="pres">
      <dgm:prSet presAssocID="{08F07569-7C04-473C-BFFB-E5884E2E5B40}" presName="background3" presStyleLbl="node3" presStyleIdx="0" presStyleCnt="3"/>
      <dgm:spPr/>
    </dgm:pt>
    <dgm:pt modelId="{71C7353B-9A2B-4A80-BEAE-110B4EA16BEF}" type="pres">
      <dgm:prSet presAssocID="{08F07569-7C04-473C-BFFB-E5884E2E5B40}" presName="text3" presStyleLbl="fgAcc3" presStyleIdx="0" presStyleCnt="3">
        <dgm:presLayoutVars>
          <dgm:chPref val="3"/>
        </dgm:presLayoutVars>
      </dgm:prSet>
      <dgm:spPr/>
      <dgm:t>
        <a:bodyPr/>
        <a:lstStyle/>
        <a:p>
          <a:endParaRPr lang="en-US"/>
        </a:p>
      </dgm:t>
    </dgm:pt>
    <dgm:pt modelId="{E97BA19B-DBF7-45FA-ADD8-81D94422FED6}" type="pres">
      <dgm:prSet presAssocID="{08F07569-7C04-473C-BFFB-E5884E2E5B40}" presName="hierChild4" presStyleCnt="0"/>
      <dgm:spPr/>
    </dgm:pt>
    <dgm:pt modelId="{D3D6274E-7A53-4535-8DDB-6FEFD9595D6A}" type="pres">
      <dgm:prSet presAssocID="{C18A4081-F5AA-4463-B717-EF16C5518638}" presName="Name17" presStyleLbl="parChTrans1D3" presStyleIdx="1" presStyleCnt="3"/>
      <dgm:spPr/>
      <dgm:t>
        <a:bodyPr/>
        <a:lstStyle/>
        <a:p>
          <a:endParaRPr lang="en-US"/>
        </a:p>
      </dgm:t>
    </dgm:pt>
    <dgm:pt modelId="{A3DB5066-E0CB-40CC-9F6E-BEA2AFBEBE0E}" type="pres">
      <dgm:prSet presAssocID="{6B9CFBE6-E3D4-4268-A2C0-A0EDDFF534BF}" presName="hierRoot3" presStyleCnt="0"/>
      <dgm:spPr/>
    </dgm:pt>
    <dgm:pt modelId="{7139797D-92E8-4916-9845-E0AFD1AD1044}" type="pres">
      <dgm:prSet presAssocID="{6B9CFBE6-E3D4-4268-A2C0-A0EDDFF534BF}" presName="composite3" presStyleCnt="0"/>
      <dgm:spPr/>
    </dgm:pt>
    <dgm:pt modelId="{7EA3BF8F-283A-4488-9B12-4C5EBBB54C94}" type="pres">
      <dgm:prSet presAssocID="{6B9CFBE6-E3D4-4268-A2C0-A0EDDFF534BF}" presName="background3" presStyleLbl="node3" presStyleIdx="1" presStyleCnt="3"/>
      <dgm:spPr/>
    </dgm:pt>
    <dgm:pt modelId="{059DC607-FBE6-41B2-9D16-71536358F980}" type="pres">
      <dgm:prSet presAssocID="{6B9CFBE6-E3D4-4268-A2C0-A0EDDFF534BF}" presName="text3" presStyleLbl="fgAcc3" presStyleIdx="1" presStyleCnt="3">
        <dgm:presLayoutVars>
          <dgm:chPref val="3"/>
        </dgm:presLayoutVars>
      </dgm:prSet>
      <dgm:spPr/>
      <dgm:t>
        <a:bodyPr/>
        <a:lstStyle/>
        <a:p>
          <a:endParaRPr lang="en-US"/>
        </a:p>
      </dgm:t>
    </dgm:pt>
    <dgm:pt modelId="{79A9525B-8E91-491C-B758-C33D27C4ECA6}" type="pres">
      <dgm:prSet presAssocID="{6B9CFBE6-E3D4-4268-A2C0-A0EDDFF534BF}" presName="hierChild4" presStyleCnt="0"/>
      <dgm:spPr/>
    </dgm:pt>
    <dgm:pt modelId="{06BAE34E-7767-4414-951F-4910FB40E198}" type="pres">
      <dgm:prSet presAssocID="{032D3722-0BAE-4877-A13C-12AD8AD85307}" presName="Name17" presStyleLbl="parChTrans1D3" presStyleIdx="2" presStyleCnt="3"/>
      <dgm:spPr/>
      <dgm:t>
        <a:bodyPr/>
        <a:lstStyle/>
        <a:p>
          <a:endParaRPr lang="en-US"/>
        </a:p>
      </dgm:t>
    </dgm:pt>
    <dgm:pt modelId="{E88A685A-1A53-4BBB-8D90-9EA5B28AC334}" type="pres">
      <dgm:prSet presAssocID="{7FC96466-3930-4ED9-BCC3-FB6AFD4F9A8A}" presName="hierRoot3" presStyleCnt="0"/>
      <dgm:spPr/>
    </dgm:pt>
    <dgm:pt modelId="{D8721F69-A605-4786-8403-041A1ED081CA}" type="pres">
      <dgm:prSet presAssocID="{7FC96466-3930-4ED9-BCC3-FB6AFD4F9A8A}" presName="composite3" presStyleCnt="0"/>
      <dgm:spPr/>
    </dgm:pt>
    <dgm:pt modelId="{16079577-A354-4200-BFC0-0317D576280B}" type="pres">
      <dgm:prSet presAssocID="{7FC96466-3930-4ED9-BCC3-FB6AFD4F9A8A}" presName="background3" presStyleLbl="node3" presStyleIdx="2" presStyleCnt="3"/>
      <dgm:spPr/>
    </dgm:pt>
    <dgm:pt modelId="{86B1EE9E-8E57-4BDB-A5A1-8424B8033CE1}" type="pres">
      <dgm:prSet presAssocID="{7FC96466-3930-4ED9-BCC3-FB6AFD4F9A8A}" presName="text3" presStyleLbl="fgAcc3" presStyleIdx="2" presStyleCnt="3">
        <dgm:presLayoutVars>
          <dgm:chPref val="3"/>
        </dgm:presLayoutVars>
      </dgm:prSet>
      <dgm:spPr/>
      <dgm:t>
        <a:bodyPr/>
        <a:lstStyle/>
        <a:p>
          <a:endParaRPr lang="en-US"/>
        </a:p>
      </dgm:t>
    </dgm:pt>
    <dgm:pt modelId="{592322CD-DD10-4E04-93CB-DA384A03E959}" type="pres">
      <dgm:prSet presAssocID="{7FC96466-3930-4ED9-BCC3-FB6AFD4F9A8A}" presName="hierChild4" presStyleCnt="0"/>
      <dgm:spPr/>
    </dgm:pt>
    <dgm:pt modelId="{4FF74024-DA40-494B-9CFD-200A9FB8E043}" type="pres">
      <dgm:prSet presAssocID="{B6D09951-2EB9-4CBC-8250-1125C84DBAE0}" presName="Name10" presStyleLbl="parChTrans1D2" presStyleIdx="3" presStyleCnt="5"/>
      <dgm:spPr/>
      <dgm:t>
        <a:bodyPr/>
        <a:lstStyle/>
        <a:p>
          <a:endParaRPr lang="en-US"/>
        </a:p>
      </dgm:t>
    </dgm:pt>
    <dgm:pt modelId="{ADA35E1C-7524-4E04-A3C8-D503EDB753D3}" type="pres">
      <dgm:prSet presAssocID="{BD87748F-46F9-4B4B-B055-4A3F8A5D016F}" presName="hierRoot2" presStyleCnt="0"/>
      <dgm:spPr/>
    </dgm:pt>
    <dgm:pt modelId="{8B434672-55CF-4B57-AA07-56B1BAC61F2E}" type="pres">
      <dgm:prSet presAssocID="{BD87748F-46F9-4B4B-B055-4A3F8A5D016F}" presName="composite2" presStyleCnt="0"/>
      <dgm:spPr/>
    </dgm:pt>
    <dgm:pt modelId="{75D79646-877D-43FA-A157-0A998AF49372}" type="pres">
      <dgm:prSet presAssocID="{BD87748F-46F9-4B4B-B055-4A3F8A5D016F}" presName="background2" presStyleLbl="node2" presStyleIdx="3" presStyleCnt="5"/>
      <dgm:spPr/>
    </dgm:pt>
    <dgm:pt modelId="{93DDCB5F-BDD2-45D4-95F1-590D049E368D}" type="pres">
      <dgm:prSet presAssocID="{BD87748F-46F9-4B4B-B055-4A3F8A5D016F}" presName="text2" presStyleLbl="fgAcc2" presStyleIdx="3" presStyleCnt="5">
        <dgm:presLayoutVars>
          <dgm:chPref val="3"/>
        </dgm:presLayoutVars>
      </dgm:prSet>
      <dgm:spPr/>
      <dgm:t>
        <a:bodyPr/>
        <a:lstStyle/>
        <a:p>
          <a:endParaRPr lang="en-US"/>
        </a:p>
      </dgm:t>
    </dgm:pt>
    <dgm:pt modelId="{296D4B3A-3B85-4CEB-B0E9-E65AD886F895}" type="pres">
      <dgm:prSet presAssocID="{BD87748F-46F9-4B4B-B055-4A3F8A5D016F}" presName="hierChild3" presStyleCnt="0"/>
      <dgm:spPr/>
    </dgm:pt>
    <dgm:pt modelId="{711B840A-28E7-4B19-8C7A-EA2EE309CC55}" type="pres">
      <dgm:prSet presAssocID="{93B0F586-6D2C-4075-9A8D-25F8B5F6CDA1}" presName="Name10" presStyleLbl="parChTrans1D2" presStyleIdx="4" presStyleCnt="5"/>
      <dgm:spPr/>
      <dgm:t>
        <a:bodyPr/>
        <a:lstStyle/>
        <a:p>
          <a:endParaRPr lang="en-US"/>
        </a:p>
      </dgm:t>
    </dgm:pt>
    <dgm:pt modelId="{C6B22E3B-8CBA-4A2C-ABE1-AB5E93EF623D}" type="pres">
      <dgm:prSet presAssocID="{8C9158C6-8BFE-4B0A-87A7-945F6C5EEE07}" presName="hierRoot2" presStyleCnt="0"/>
      <dgm:spPr/>
    </dgm:pt>
    <dgm:pt modelId="{BCAD81D9-F644-4E62-9063-A99291ED8500}" type="pres">
      <dgm:prSet presAssocID="{8C9158C6-8BFE-4B0A-87A7-945F6C5EEE07}" presName="composite2" presStyleCnt="0"/>
      <dgm:spPr/>
    </dgm:pt>
    <dgm:pt modelId="{67CA624D-23AF-4922-BB7F-B642E0F7379A}" type="pres">
      <dgm:prSet presAssocID="{8C9158C6-8BFE-4B0A-87A7-945F6C5EEE07}" presName="background2" presStyleLbl="node2" presStyleIdx="4" presStyleCnt="5"/>
      <dgm:spPr/>
    </dgm:pt>
    <dgm:pt modelId="{FBFD6B33-F6DD-427F-AA45-5017AB5BE034}" type="pres">
      <dgm:prSet presAssocID="{8C9158C6-8BFE-4B0A-87A7-945F6C5EEE07}" presName="text2" presStyleLbl="fgAcc2" presStyleIdx="4" presStyleCnt="5">
        <dgm:presLayoutVars>
          <dgm:chPref val="3"/>
        </dgm:presLayoutVars>
      </dgm:prSet>
      <dgm:spPr/>
      <dgm:t>
        <a:bodyPr/>
        <a:lstStyle/>
        <a:p>
          <a:endParaRPr lang="en-US"/>
        </a:p>
      </dgm:t>
    </dgm:pt>
    <dgm:pt modelId="{5659157A-C42F-4AE9-8471-6FB9DBDC127F}" type="pres">
      <dgm:prSet presAssocID="{8C9158C6-8BFE-4B0A-87A7-945F6C5EEE07}" presName="hierChild3" presStyleCnt="0"/>
      <dgm:spPr/>
    </dgm:pt>
  </dgm:ptLst>
  <dgm:cxnLst>
    <dgm:cxn modelId="{02260DAC-E530-47FF-8E2A-13DBC2310617}" srcId="{80173C21-C9CF-4739-A338-0FBE3BBEB452}" destId="{3778D2DE-8334-43A1-B3F5-708F50454AF9}" srcOrd="1" destOrd="0" parTransId="{FC1DA52B-F44A-4FF7-803E-19BB16884347}" sibTransId="{6F39ADE9-E3A6-4DBD-91FB-ECAF37C7E758}"/>
    <dgm:cxn modelId="{C5E89EFC-3737-4AE1-8C2B-D6158E041C55}" type="presOf" srcId="{61B430A5-42CC-4B1C-B9C9-F6024E79EDE2}" destId="{82F2EB95-B8C8-43A0-93D9-B6B8001C032D}" srcOrd="0" destOrd="0" presId="urn:microsoft.com/office/officeart/2005/8/layout/hierarchy1"/>
    <dgm:cxn modelId="{C7D0EEC6-E1FD-46DC-8563-C794D42FE757}" srcId="{80173C21-C9CF-4739-A338-0FBE3BBEB452}" destId="{EF2FCCF4-25AC-4FEE-8B34-09C3B02B484C}" srcOrd="2" destOrd="0" parTransId="{12332612-0C3C-4F7A-9721-82B6FCC69EF3}" sibTransId="{243D00F6-1026-469F-9DFA-110520AE8603}"/>
    <dgm:cxn modelId="{35FBDBA1-F360-49FE-A28C-03860E54F17C}" srcId="{80173C21-C9CF-4739-A338-0FBE3BBEB452}" destId="{BD87748F-46F9-4B4B-B055-4A3F8A5D016F}" srcOrd="3" destOrd="0" parTransId="{B6D09951-2EB9-4CBC-8250-1125C84DBAE0}" sibTransId="{DC922754-8B47-4253-8364-45421E6858A3}"/>
    <dgm:cxn modelId="{9C7FA981-5C76-484F-85CB-509EB90B6303}" srcId="{EF2FCCF4-25AC-4FEE-8B34-09C3B02B484C}" destId="{6B9CFBE6-E3D4-4268-A2C0-A0EDDFF534BF}" srcOrd="1" destOrd="0" parTransId="{C18A4081-F5AA-4463-B717-EF16C5518638}" sibTransId="{80742E2A-2545-49A6-BA48-5A20AC637E54}"/>
    <dgm:cxn modelId="{39A119CF-21E3-404C-A0BE-7CD3577B2410}" type="presOf" srcId="{394ADB66-0C48-45D3-8D4B-9085F863D203}" destId="{B1C7AD33-B3F0-4C88-8C81-668E32744C91}" srcOrd="0" destOrd="0" presId="urn:microsoft.com/office/officeart/2005/8/layout/hierarchy1"/>
    <dgm:cxn modelId="{A204F4E4-06E1-4ADC-9131-8BE53DB46503}" type="presOf" srcId="{EF2FCCF4-25AC-4FEE-8B34-09C3B02B484C}" destId="{EE98BC8A-0D3E-4230-8D97-BAF94A90E1D3}" srcOrd="0" destOrd="0" presId="urn:microsoft.com/office/officeart/2005/8/layout/hierarchy1"/>
    <dgm:cxn modelId="{2633BE3A-EFBF-4141-9FD6-E9DDBA622E8E}" type="presOf" srcId="{032D3722-0BAE-4877-A13C-12AD8AD85307}" destId="{06BAE34E-7767-4414-951F-4910FB40E198}" srcOrd="0" destOrd="0" presId="urn:microsoft.com/office/officeart/2005/8/layout/hierarchy1"/>
    <dgm:cxn modelId="{2AF70371-821D-4544-8B4F-F93EA97D7778}" type="presOf" srcId="{BD87748F-46F9-4B4B-B055-4A3F8A5D016F}" destId="{93DDCB5F-BDD2-45D4-95F1-590D049E368D}" srcOrd="0" destOrd="0" presId="urn:microsoft.com/office/officeart/2005/8/layout/hierarchy1"/>
    <dgm:cxn modelId="{C29792DE-D2F3-4AAB-9B87-7BA0D5EE4A17}" type="presOf" srcId="{12332612-0C3C-4F7A-9721-82B6FCC69EF3}" destId="{28801B3C-4A60-49F8-A92C-D57373E5FF4E}" srcOrd="0" destOrd="0" presId="urn:microsoft.com/office/officeart/2005/8/layout/hierarchy1"/>
    <dgm:cxn modelId="{CB160BDD-E642-4437-9DD7-E1FE6695605B}" srcId="{EF2FCCF4-25AC-4FEE-8B34-09C3B02B484C}" destId="{08F07569-7C04-473C-BFFB-E5884E2E5B40}" srcOrd="0" destOrd="0" parTransId="{65DF3A74-DB32-4183-9B21-D380F5229B63}" sibTransId="{6E90EC16-641A-495F-A943-6B068EB6C361}"/>
    <dgm:cxn modelId="{51A30C90-4D7D-44C1-833B-6E69E5E91BAE}" srcId="{453976CC-9764-4248-9089-F5BCE1749815}" destId="{80173C21-C9CF-4739-A338-0FBE3BBEB452}" srcOrd="0" destOrd="0" parTransId="{D7151709-3B6E-4F23-9E0D-5C5459ACF7E5}" sibTransId="{EB033CCB-2C88-4919-957E-EAA359F75F49}"/>
    <dgm:cxn modelId="{211C30A8-890D-4945-BDA2-442EF70FE3B8}" type="presOf" srcId="{453976CC-9764-4248-9089-F5BCE1749815}" destId="{72CAF259-D878-48D3-A44A-F9E39B213344}" srcOrd="0" destOrd="0" presId="urn:microsoft.com/office/officeart/2005/8/layout/hierarchy1"/>
    <dgm:cxn modelId="{6BD1FD4D-48D7-4B73-8D46-E3DB5EA2DE65}" srcId="{80173C21-C9CF-4739-A338-0FBE3BBEB452}" destId="{61B430A5-42CC-4B1C-B9C9-F6024E79EDE2}" srcOrd="0" destOrd="0" parTransId="{394ADB66-0C48-45D3-8D4B-9085F863D203}" sibTransId="{E02D4830-6B56-49E5-B305-4097C494889F}"/>
    <dgm:cxn modelId="{6A411F87-0878-48DB-BEBD-DDB64684938F}" srcId="{EF2FCCF4-25AC-4FEE-8B34-09C3B02B484C}" destId="{7FC96466-3930-4ED9-BCC3-FB6AFD4F9A8A}" srcOrd="2" destOrd="0" parTransId="{032D3722-0BAE-4877-A13C-12AD8AD85307}" sibTransId="{15030053-1D1D-4669-8768-48F7C6197C32}"/>
    <dgm:cxn modelId="{6B1B6C75-25BD-4A65-90BD-2C8349728C5C}" type="presOf" srcId="{C18A4081-F5AA-4463-B717-EF16C5518638}" destId="{D3D6274E-7A53-4535-8DDB-6FEFD9595D6A}" srcOrd="0" destOrd="0" presId="urn:microsoft.com/office/officeart/2005/8/layout/hierarchy1"/>
    <dgm:cxn modelId="{094A9D8E-840F-4F6A-9AD9-7BC3541BAF3B}" type="presOf" srcId="{B6D09951-2EB9-4CBC-8250-1125C84DBAE0}" destId="{4FF74024-DA40-494B-9CFD-200A9FB8E043}" srcOrd="0" destOrd="0" presId="urn:microsoft.com/office/officeart/2005/8/layout/hierarchy1"/>
    <dgm:cxn modelId="{2728B071-CFB4-4E3B-8E24-F6CAA5E120D4}" type="presOf" srcId="{65DF3A74-DB32-4183-9B21-D380F5229B63}" destId="{2C60A9C4-2666-4ECB-B921-BEFC3A58B9FC}" srcOrd="0" destOrd="0" presId="urn:microsoft.com/office/officeart/2005/8/layout/hierarchy1"/>
    <dgm:cxn modelId="{4100CBEE-30E8-4D82-9495-AFDB1D91C6BB}" type="presOf" srcId="{08F07569-7C04-473C-BFFB-E5884E2E5B40}" destId="{71C7353B-9A2B-4A80-BEAE-110B4EA16BEF}" srcOrd="0" destOrd="0" presId="urn:microsoft.com/office/officeart/2005/8/layout/hierarchy1"/>
    <dgm:cxn modelId="{826FF78B-807A-49CF-B423-0CAF70C1B75B}" srcId="{80173C21-C9CF-4739-A338-0FBE3BBEB452}" destId="{8C9158C6-8BFE-4B0A-87A7-945F6C5EEE07}" srcOrd="4" destOrd="0" parTransId="{93B0F586-6D2C-4075-9A8D-25F8B5F6CDA1}" sibTransId="{FDC9130A-4E2B-4E4A-BDAC-35896393D7E5}"/>
    <dgm:cxn modelId="{71E6977C-C6EC-48FE-B812-A1BB48B408EC}" type="presOf" srcId="{7FC96466-3930-4ED9-BCC3-FB6AFD4F9A8A}" destId="{86B1EE9E-8E57-4BDB-A5A1-8424B8033CE1}" srcOrd="0" destOrd="0" presId="urn:microsoft.com/office/officeart/2005/8/layout/hierarchy1"/>
    <dgm:cxn modelId="{C375AA00-65B4-46DD-A7A3-7C73844ABB4E}" type="presOf" srcId="{FC1DA52B-F44A-4FF7-803E-19BB16884347}" destId="{834E69E9-8C59-4123-9FE4-C1FFE21FC748}" srcOrd="0" destOrd="0" presId="urn:microsoft.com/office/officeart/2005/8/layout/hierarchy1"/>
    <dgm:cxn modelId="{39C42255-C2B5-4957-BF2B-07AC07C7E476}" type="presOf" srcId="{80173C21-C9CF-4739-A338-0FBE3BBEB452}" destId="{A8932CD3-C990-41C8-BD0B-FD43ECF1E110}" srcOrd="0" destOrd="0" presId="urn:microsoft.com/office/officeart/2005/8/layout/hierarchy1"/>
    <dgm:cxn modelId="{B403EC4E-1F47-45B0-A021-AC9BC1D1CAFC}" type="presOf" srcId="{3778D2DE-8334-43A1-B3F5-708F50454AF9}" destId="{38FD5CC0-7C6F-4BF3-AFA7-B52E421C4356}" srcOrd="0" destOrd="0" presId="urn:microsoft.com/office/officeart/2005/8/layout/hierarchy1"/>
    <dgm:cxn modelId="{492E935A-7A04-4D95-A7EF-DC27648D6260}" type="presOf" srcId="{93B0F586-6D2C-4075-9A8D-25F8B5F6CDA1}" destId="{711B840A-28E7-4B19-8C7A-EA2EE309CC55}" srcOrd="0" destOrd="0" presId="urn:microsoft.com/office/officeart/2005/8/layout/hierarchy1"/>
    <dgm:cxn modelId="{9F129AFB-02D8-4856-A5CA-ED0B5170A697}" type="presOf" srcId="{6B9CFBE6-E3D4-4268-A2C0-A0EDDFF534BF}" destId="{059DC607-FBE6-41B2-9D16-71536358F980}" srcOrd="0" destOrd="0" presId="urn:microsoft.com/office/officeart/2005/8/layout/hierarchy1"/>
    <dgm:cxn modelId="{2FF22F40-AB7E-42BC-834D-24E414A9CDB6}" type="presOf" srcId="{8C9158C6-8BFE-4B0A-87A7-945F6C5EEE07}" destId="{FBFD6B33-F6DD-427F-AA45-5017AB5BE034}" srcOrd="0" destOrd="0" presId="urn:microsoft.com/office/officeart/2005/8/layout/hierarchy1"/>
    <dgm:cxn modelId="{35693ABC-AD82-4300-A152-17347C0C85C3}" type="presParOf" srcId="{72CAF259-D878-48D3-A44A-F9E39B213344}" destId="{F45E8420-866A-405B-9D1B-1263B57C0A38}" srcOrd="0" destOrd="0" presId="urn:microsoft.com/office/officeart/2005/8/layout/hierarchy1"/>
    <dgm:cxn modelId="{F9E99F6E-4FF7-4897-90D1-22581C341C02}" type="presParOf" srcId="{F45E8420-866A-405B-9D1B-1263B57C0A38}" destId="{31CDD361-E455-440D-AB4D-7E7FC72E90D7}" srcOrd="0" destOrd="0" presId="urn:microsoft.com/office/officeart/2005/8/layout/hierarchy1"/>
    <dgm:cxn modelId="{CD40BD74-BEF7-4E6B-8BBF-8538C5F868EB}" type="presParOf" srcId="{31CDD361-E455-440D-AB4D-7E7FC72E90D7}" destId="{F0E7BE8B-8451-4A15-A170-6FEBE37A1952}" srcOrd="0" destOrd="0" presId="urn:microsoft.com/office/officeart/2005/8/layout/hierarchy1"/>
    <dgm:cxn modelId="{CDF58164-4BF0-4EFB-B8F6-44BDA7B51DEB}" type="presParOf" srcId="{31CDD361-E455-440D-AB4D-7E7FC72E90D7}" destId="{A8932CD3-C990-41C8-BD0B-FD43ECF1E110}" srcOrd="1" destOrd="0" presId="urn:microsoft.com/office/officeart/2005/8/layout/hierarchy1"/>
    <dgm:cxn modelId="{5471FF10-0912-4CC0-A27E-76A83DC9ADAA}" type="presParOf" srcId="{F45E8420-866A-405B-9D1B-1263B57C0A38}" destId="{04C0477A-ABAF-4416-B4D1-7F65921DC30D}" srcOrd="1" destOrd="0" presId="urn:microsoft.com/office/officeart/2005/8/layout/hierarchy1"/>
    <dgm:cxn modelId="{ECF1426C-6B9C-4FF8-B1A8-A59A9048A23A}" type="presParOf" srcId="{04C0477A-ABAF-4416-B4D1-7F65921DC30D}" destId="{B1C7AD33-B3F0-4C88-8C81-668E32744C91}" srcOrd="0" destOrd="0" presId="urn:microsoft.com/office/officeart/2005/8/layout/hierarchy1"/>
    <dgm:cxn modelId="{65F6F279-FECD-4BE6-8F22-4D46E572F49B}" type="presParOf" srcId="{04C0477A-ABAF-4416-B4D1-7F65921DC30D}" destId="{97DFC8F6-42EC-4811-84A0-970A00A97D52}" srcOrd="1" destOrd="0" presId="urn:microsoft.com/office/officeart/2005/8/layout/hierarchy1"/>
    <dgm:cxn modelId="{B0B3CF7A-E387-4A35-A65F-7984BA878223}" type="presParOf" srcId="{97DFC8F6-42EC-4811-84A0-970A00A97D52}" destId="{C671051B-C80B-4534-9E57-D24805BDC686}" srcOrd="0" destOrd="0" presId="urn:microsoft.com/office/officeart/2005/8/layout/hierarchy1"/>
    <dgm:cxn modelId="{2395BE6D-A87F-488C-9AD7-239BFD554020}" type="presParOf" srcId="{C671051B-C80B-4534-9E57-D24805BDC686}" destId="{30D9B907-CD95-464F-B15F-1F30D3663BB6}" srcOrd="0" destOrd="0" presId="urn:microsoft.com/office/officeart/2005/8/layout/hierarchy1"/>
    <dgm:cxn modelId="{CDF62834-6F7A-4846-8405-C1F4C347ABFB}" type="presParOf" srcId="{C671051B-C80B-4534-9E57-D24805BDC686}" destId="{82F2EB95-B8C8-43A0-93D9-B6B8001C032D}" srcOrd="1" destOrd="0" presId="urn:microsoft.com/office/officeart/2005/8/layout/hierarchy1"/>
    <dgm:cxn modelId="{8E3E07B3-A21C-4C36-9515-B9430FD8C877}" type="presParOf" srcId="{97DFC8F6-42EC-4811-84A0-970A00A97D52}" destId="{9EE4132B-1218-4599-80CF-2AB65AAAD7B2}" srcOrd="1" destOrd="0" presId="urn:microsoft.com/office/officeart/2005/8/layout/hierarchy1"/>
    <dgm:cxn modelId="{D64B8268-1768-4AA7-A747-59016125E9FA}" type="presParOf" srcId="{04C0477A-ABAF-4416-B4D1-7F65921DC30D}" destId="{834E69E9-8C59-4123-9FE4-C1FFE21FC748}" srcOrd="2" destOrd="0" presId="urn:microsoft.com/office/officeart/2005/8/layout/hierarchy1"/>
    <dgm:cxn modelId="{E294A37E-C253-4853-90C4-FFF41848CD89}" type="presParOf" srcId="{04C0477A-ABAF-4416-B4D1-7F65921DC30D}" destId="{FD38F103-77BF-494A-A443-6150AA057750}" srcOrd="3" destOrd="0" presId="urn:microsoft.com/office/officeart/2005/8/layout/hierarchy1"/>
    <dgm:cxn modelId="{FEB29742-1C3E-423F-9286-6292920A93F3}" type="presParOf" srcId="{FD38F103-77BF-494A-A443-6150AA057750}" destId="{27119E2A-B421-475F-AF94-DA0B51E3E078}" srcOrd="0" destOrd="0" presId="urn:microsoft.com/office/officeart/2005/8/layout/hierarchy1"/>
    <dgm:cxn modelId="{8FA68200-7BAF-42AB-B2E2-8AE9B4497021}" type="presParOf" srcId="{27119E2A-B421-475F-AF94-DA0B51E3E078}" destId="{B9EFCAE7-ADA7-45C7-91A2-1B2F162D430D}" srcOrd="0" destOrd="0" presId="urn:microsoft.com/office/officeart/2005/8/layout/hierarchy1"/>
    <dgm:cxn modelId="{0FF8AF4C-D4AA-40AB-88E6-10A35C55EBB8}" type="presParOf" srcId="{27119E2A-B421-475F-AF94-DA0B51E3E078}" destId="{38FD5CC0-7C6F-4BF3-AFA7-B52E421C4356}" srcOrd="1" destOrd="0" presId="urn:microsoft.com/office/officeart/2005/8/layout/hierarchy1"/>
    <dgm:cxn modelId="{B7FD2697-6583-4EE7-8F6A-009DC2F39F24}" type="presParOf" srcId="{FD38F103-77BF-494A-A443-6150AA057750}" destId="{3B509DD0-668F-4B46-873B-07C1B1FA7A80}" srcOrd="1" destOrd="0" presId="urn:microsoft.com/office/officeart/2005/8/layout/hierarchy1"/>
    <dgm:cxn modelId="{CDF88C25-1152-4149-B9F2-E1A815FB051E}" type="presParOf" srcId="{04C0477A-ABAF-4416-B4D1-7F65921DC30D}" destId="{28801B3C-4A60-49F8-A92C-D57373E5FF4E}" srcOrd="4" destOrd="0" presId="urn:microsoft.com/office/officeart/2005/8/layout/hierarchy1"/>
    <dgm:cxn modelId="{14F32733-763F-4C41-9B24-C8D27C569CD9}" type="presParOf" srcId="{04C0477A-ABAF-4416-B4D1-7F65921DC30D}" destId="{52C6A826-E6CD-4D3D-8B69-5F0DA9352DE5}" srcOrd="5" destOrd="0" presId="urn:microsoft.com/office/officeart/2005/8/layout/hierarchy1"/>
    <dgm:cxn modelId="{6E8F6411-AA53-4790-A28C-89937DBCF94F}" type="presParOf" srcId="{52C6A826-E6CD-4D3D-8B69-5F0DA9352DE5}" destId="{6A227CD7-8B13-44B9-8B7A-DA8200521510}" srcOrd="0" destOrd="0" presId="urn:microsoft.com/office/officeart/2005/8/layout/hierarchy1"/>
    <dgm:cxn modelId="{721086AB-6138-4733-A040-7D911ABA1E3F}" type="presParOf" srcId="{6A227CD7-8B13-44B9-8B7A-DA8200521510}" destId="{8EC33199-A51E-46D3-8123-D518AB41CEAC}" srcOrd="0" destOrd="0" presId="urn:microsoft.com/office/officeart/2005/8/layout/hierarchy1"/>
    <dgm:cxn modelId="{631FC666-9906-49FD-AB75-886F2F141220}" type="presParOf" srcId="{6A227CD7-8B13-44B9-8B7A-DA8200521510}" destId="{EE98BC8A-0D3E-4230-8D97-BAF94A90E1D3}" srcOrd="1" destOrd="0" presId="urn:microsoft.com/office/officeart/2005/8/layout/hierarchy1"/>
    <dgm:cxn modelId="{3B22CDC4-7A61-4FC2-9937-8D0C3A5A9C60}" type="presParOf" srcId="{52C6A826-E6CD-4D3D-8B69-5F0DA9352DE5}" destId="{D3519484-8418-4681-B0CB-1B07F5BF0617}" srcOrd="1" destOrd="0" presId="urn:microsoft.com/office/officeart/2005/8/layout/hierarchy1"/>
    <dgm:cxn modelId="{3A59674D-4B61-4668-92DC-11F886A8E133}" type="presParOf" srcId="{D3519484-8418-4681-B0CB-1B07F5BF0617}" destId="{2C60A9C4-2666-4ECB-B921-BEFC3A58B9FC}" srcOrd="0" destOrd="0" presId="urn:microsoft.com/office/officeart/2005/8/layout/hierarchy1"/>
    <dgm:cxn modelId="{D5B453C3-EB9E-462B-B799-BBDBEF3CFB13}" type="presParOf" srcId="{D3519484-8418-4681-B0CB-1B07F5BF0617}" destId="{3E3E2D9A-153E-4CA0-A1D2-C85E2BF64382}" srcOrd="1" destOrd="0" presId="urn:microsoft.com/office/officeart/2005/8/layout/hierarchy1"/>
    <dgm:cxn modelId="{FF57E457-939A-4554-9AE3-CA21E432D425}" type="presParOf" srcId="{3E3E2D9A-153E-4CA0-A1D2-C85E2BF64382}" destId="{2B3AD8F6-48F2-4135-BA91-03D2186B5592}" srcOrd="0" destOrd="0" presId="urn:microsoft.com/office/officeart/2005/8/layout/hierarchy1"/>
    <dgm:cxn modelId="{45BB0A35-D8EE-495D-9F08-B1937D1C0048}" type="presParOf" srcId="{2B3AD8F6-48F2-4135-BA91-03D2186B5592}" destId="{D1075DE7-C98B-43C2-9C4B-472D4D5C39CC}" srcOrd="0" destOrd="0" presId="urn:microsoft.com/office/officeart/2005/8/layout/hierarchy1"/>
    <dgm:cxn modelId="{D4DB8593-5554-486F-B9C0-EE19BCBC1F12}" type="presParOf" srcId="{2B3AD8F6-48F2-4135-BA91-03D2186B5592}" destId="{71C7353B-9A2B-4A80-BEAE-110B4EA16BEF}" srcOrd="1" destOrd="0" presId="urn:microsoft.com/office/officeart/2005/8/layout/hierarchy1"/>
    <dgm:cxn modelId="{C3980CC1-E3CB-4E3F-A635-34A009F13EB5}" type="presParOf" srcId="{3E3E2D9A-153E-4CA0-A1D2-C85E2BF64382}" destId="{E97BA19B-DBF7-45FA-ADD8-81D94422FED6}" srcOrd="1" destOrd="0" presId="urn:microsoft.com/office/officeart/2005/8/layout/hierarchy1"/>
    <dgm:cxn modelId="{39E62E61-5DDC-4288-8A41-8DED76108697}" type="presParOf" srcId="{D3519484-8418-4681-B0CB-1B07F5BF0617}" destId="{D3D6274E-7A53-4535-8DDB-6FEFD9595D6A}" srcOrd="2" destOrd="0" presId="urn:microsoft.com/office/officeart/2005/8/layout/hierarchy1"/>
    <dgm:cxn modelId="{9599CD45-2E6B-4A28-8D44-FDE1E1306F92}" type="presParOf" srcId="{D3519484-8418-4681-B0CB-1B07F5BF0617}" destId="{A3DB5066-E0CB-40CC-9F6E-BEA2AFBEBE0E}" srcOrd="3" destOrd="0" presId="urn:microsoft.com/office/officeart/2005/8/layout/hierarchy1"/>
    <dgm:cxn modelId="{B5D18FC5-A509-4B19-94C8-FADF475E9463}" type="presParOf" srcId="{A3DB5066-E0CB-40CC-9F6E-BEA2AFBEBE0E}" destId="{7139797D-92E8-4916-9845-E0AFD1AD1044}" srcOrd="0" destOrd="0" presId="urn:microsoft.com/office/officeart/2005/8/layout/hierarchy1"/>
    <dgm:cxn modelId="{7417C1C6-9F9A-4EBA-99D9-273D9FDD3D62}" type="presParOf" srcId="{7139797D-92E8-4916-9845-E0AFD1AD1044}" destId="{7EA3BF8F-283A-4488-9B12-4C5EBBB54C94}" srcOrd="0" destOrd="0" presId="urn:microsoft.com/office/officeart/2005/8/layout/hierarchy1"/>
    <dgm:cxn modelId="{BD726A20-193E-44A2-9CAE-33AF87B201FE}" type="presParOf" srcId="{7139797D-92E8-4916-9845-E0AFD1AD1044}" destId="{059DC607-FBE6-41B2-9D16-71536358F980}" srcOrd="1" destOrd="0" presId="urn:microsoft.com/office/officeart/2005/8/layout/hierarchy1"/>
    <dgm:cxn modelId="{E01896A7-F823-4860-B22F-06BBE790EFDF}" type="presParOf" srcId="{A3DB5066-E0CB-40CC-9F6E-BEA2AFBEBE0E}" destId="{79A9525B-8E91-491C-B758-C33D27C4ECA6}" srcOrd="1" destOrd="0" presId="urn:microsoft.com/office/officeart/2005/8/layout/hierarchy1"/>
    <dgm:cxn modelId="{3FD995C1-008D-4527-8F73-440FD2401567}" type="presParOf" srcId="{D3519484-8418-4681-B0CB-1B07F5BF0617}" destId="{06BAE34E-7767-4414-951F-4910FB40E198}" srcOrd="4" destOrd="0" presId="urn:microsoft.com/office/officeart/2005/8/layout/hierarchy1"/>
    <dgm:cxn modelId="{4E7BC1F8-F7ED-4D25-8325-513959E579CE}" type="presParOf" srcId="{D3519484-8418-4681-B0CB-1B07F5BF0617}" destId="{E88A685A-1A53-4BBB-8D90-9EA5B28AC334}" srcOrd="5" destOrd="0" presId="urn:microsoft.com/office/officeart/2005/8/layout/hierarchy1"/>
    <dgm:cxn modelId="{B6AD0421-1515-4582-9911-FC5D03CA46FC}" type="presParOf" srcId="{E88A685A-1A53-4BBB-8D90-9EA5B28AC334}" destId="{D8721F69-A605-4786-8403-041A1ED081CA}" srcOrd="0" destOrd="0" presId="urn:microsoft.com/office/officeart/2005/8/layout/hierarchy1"/>
    <dgm:cxn modelId="{3CA1D549-2B9D-421F-A32E-01BB49D7F534}" type="presParOf" srcId="{D8721F69-A605-4786-8403-041A1ED081CA}" destId="{16079577-A354-4200-BFC0-0317D576280B}" srcOrd="0" destOrd="0" presId="urn:microsoft.com/office/officeart/2005/8/layout/hierarchy1"/>
    <dgm:cxn modelId="{D200D27D-5F7E-46EC-B2EE-238C4BE26D44}" type="presParOf" srcId="{D8721F69-A605-4786-8403-041A1ED081CA}" destId="{86B1EE9E-8E57-4BDB-A5A1-8424B8033CE1}" srcOrd="1" destOrd="0" presId="urn:microsoft.com/office/officeart/2005/8/layout/hierarchy1"/>
    <dgm:cxn modelId="{50719B2F-2EC5-4B13-9C7B-3284192BF911}" type="presParOf" srcId="{E88A685A-1A53-4BBB-8D90-9EA5B28AC334}" destId="{592322CD-DD10-4E04-93CB-DA384A03E959}" srcOrd="1" destOrd="0" presId="urn:microsoft.com/office/officeart/2005/8/layout/hierarchy1"/>
    <dgm:cxn modelId="{3DB46E0E-D5C8-43DA-902F-23D0A8E6D616}" type="presParOf" srcId="{04C0477A-ABAF-4416-B4D1-7F65921DC30D}" destId="{4FF74024-DA40-494B-9CFD-200A9FB8E043}" srcOrd="6" destOrd="0" presId="urn:microsoft.com/office/officeart/2005/8/layout/hierarchy1"/>
    <dgm:cxn modelId="{2B638059-6C8C-4A41-91B0-5BD05746C7F5}" type="presParOf" srcId="{04C0477A-ABAF-4416-B4D1-7F65921DC30D}" destId="{ADA35E1C-7524-4E04-A3C8-D503EDB753D3}" srcOrd="7" destOrd="0" presId="urn:microsoft.com/office/officeart/2005/8/layout/hierarchy1"/>
    <dgm:cxn modelId="{FBD6FC0C-D3DB-4A7B-8C00-482DD9ECAA07}" type="presParOf" srcId="{ADA35E1C-7524-4E04-A3C8-D503EDB753D3}" destId="{8B434672-55CF-4B57-AA07-56B1BAC61F2E}" srcOrd="0" destOrd="0" presId="urn:microsoft.com/office/officeart/2005/8/layout/hierarchy1"/>
    <dgm:cxn modelId="{764AA8A5-AC96-43C7-A141-3501651E7539}" type="presParOf" srcId="{8B434672-55CF-4B57-AA07-56B1BAC61F2E}" destId="{75D79646-877D-43FA-A157-0A998AF49372}" srcOrd="0" destOrd="0" presId="urn:microsoft.com/office/officeart/2005/8/layout/hierarchy1"/>
    <dgm:cxn modelId="{A8623FBF-7955-4F28-9E28-C47F9DAD2F0C}" type="presParOf" srcId="{8B434672-55CF-4B57-AA07-56B1BAC61F2E}" destId="{93DDCB5F-BDD2-45D4-95F1-590D049E368D}" srcOrd="1" destOrd="0" presId="urn:microsoft.com/office/officeart/2005/8/layout/hierarchy1"/>
    <dgm:cxn modelId="{D16B4C66-CE72-476A-A040-FFA57F67797D}" type="presParOf" srcId="{ADA35E1C-7524-4E04-A3C8-D503EDB753D3}" destId="{296D4B3A-3B85-4CEB-B0E9-E65AD886F895}" srcOrd="1" destOrd="0" presId="urn:microsoft.com/office/officeart/2005/8/layout/hierarchy1"/>
    <dgm:cxn modelId="{23586000-21FD-4A33-B0FB-0DFD8FCB147C}" type="presParOf" srcId="{04C0477A-ABAF-4416-B4D1-7F65921DC30D}" destId="{711B840A-28E7-4B19-8C7A-EA2EE309CC55}" srcOrd="8" destOrd="0" presId="urn:microsoft.com/office/officeart/2005/8/layout/hierarchy1"/>
    <dgm:cxn modelId="{66599BEC-9DAE-4587-B7E7-FB371D908840}" type="presParOf" srcId="{04C0477A-ABAF-4416-B4D1-7F65921DC30D}" destId="{C6B22E3B-8CBA-4A2C-ABE1-AB5E93EF623D}" srcOrd="9" destOrd="0" presId="urn:microsoft.com/office/officeart/2005/8/layout/hierarchy1"/>
    <dgm:cxn modelId="{0909BAD4-B2CB-4A27-953E-605865717ACC}" type="presParOf" srcId="{C6B22E3B-8CBA-4A2C-ABE1-AB5E93EF623D}" destId="{BCAD81D9-F644-4E62-9063-A99291ED8500}" srcOrd="0" destOrd="0" presId="urn:microsoft.com/office/officeart/2005/8/layout/hierarchy1"/>
    <dgm:cxn modelId="{949D91E0-EF84-45CC-B0AF-382264A3430F}" type="presParOf" srcId="{BCAD81D9-F644-4E62-9063-A99291ED8500}" destId="{67CA624D-23AF-4922-BB7F-B642E0F7379A}" srcOrd="0" destOrd="0" presId="urn:microsoft.com/office/officeart/2005/8/layout/hierarchy1"/>
    <dgm:cxn modelId="{E78AC2DF-3950-4D49-8AD4-687A4FCB089F}" type="presParOf" srcId="{BCAD81D9-F644-4E62-9063-A99291ED8500}" destId="{FBFD6B33-F6DD-427F-AA45-5017AB5BE034}" srcOrd="1" destOrd="0" presId="urn:microsoft.com/office/officeart/2005/8/layout/hierarchy1"/>
    <dgm:cxn modelId="{8932787E-FB58-47AE-8CFF-23F069D8F87E}" type="presParOf" srcId="{C6B22E3B-8CBA-4A2C-ABE1-AB5E93EF623D}" destId="{5659157A-C42F-4AE9-8471-6FB9DBDC12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B840A-28E7-4B19-8C7A-EA2EE309CC55}">
      <dsp:nvSpPr>
        <dsp:cNvPr id="0" name=""/>
        <dsp:cNvSpPr/>
      </dsp:nvSpPr>
      <dsp:spPr>
        <a:xfrm>
          <a:off x="3365543" y="826969"/>
          <a:ext cx="2792090" cy="332195"/>
        </a:xfrm>
        <a:custGeom>
          <a:avLst/>
          <a:gdLst/>
          <a:ahLst/>
          <a:cxnLst/>
          <a:rect l="0" t="0" r="0" b="0"/>
          <a:pathLst>
            <a:path>
              <a:moveTo>
                <a:pt x="0" y="0"/>
              </a:moveTo>
              <a:lnTo>
                <a:pt x="0" y="226381"/>
              </a:lnTo>
              <a:lnTo>
                <a:pt x="2792090" y="226381"/>
              </a:lnTo>
              <a:lnTo>
                <a:pt x="2792090" y="332195"/>
              </a:lnTo>
            </a:path>
          </a:pathLst>
        </a:custGeom>
        <a:noFill/>
        <a:ln w="1079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74024-DA40-494B-9CFD-200A9FB8E043}">
      <dsp:nvSpPr>
        <dsp:cNvPr id="0" name=""/>
        <dsp:cNvSpPr/>
      </dsp:nvSpPr>
      <dsp:spPr>
        <a:xfrm>
          <a:off x="3365543" y="826969"/>
          <a:ext cx="1396045" cy="332195"/>
        </a:xfrm>
        <a:custGeom>
          <a:avLst/>
          <a:gdLst/>
          <a:ahLst/>
          <a:cxnLst/>
          <a:rect l="0" t="0" r="0" b="0"/>
          <a:pathLst>
            <a:path>
              <a:moveTo>
                <a:pt x="0" y="0"/>
              </a:moveTo>
              <a:lnTo>
                <a:pt x="0" y="226381"/>
              </a:lnTo>
              <a:lnTo>
                <a:pt x="1396045" y="226381"/>
              </a:lnTo>
              <a:lnTo>
                <a:pt x="1396045" y="332195"/>
              </a:lnTo>
            </a:path>
          </a:pathLst>
        </a:custGeom>
        <a:noFill/>
        <a:ln w="1079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BAE34E-7767-4414-951F-4910FB40E198}">
      <dsp:nvSpPr>
        <dsp:cNvPr id="0" name=""/>
        <dsp:cNvSpPr/>
      </dsp:nvSpPr>
      <dsp:spPr>
        <a:xfrm>
          <a:off x="3365543" y="1884473"/>
          <a:ext cx="1396045" cy="332195"/>
        </a:xfrm>
        <a:custGeom>
          <a:avLst/>
          <a:gdLst/>
          <a:ahLst/>
          <a:cxnLst/>
          <a:rect l="0" t="0" r="0" b="0"/>
          <a:pathLst>
            <a:path>
              <a:moveTo>
                <a:pt x="0" y="0"/>
              </a:moveTo>
              <a:lnTo>
                <a:pt x="0" y="226381"/>
              </a:lnTo>
              <a:lnTo>
                <a:pt x="1396045" y="226381"/>
              </a:lnTo>
              <a:lnTo>
                <a:pt x="1396045" y="332195"/>
              </a:lnTo>
            </a:path>
          </a:pathLst>
        </a:custGeom>
        <a:noFill/>
        <a:ln w="1079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6274E-7A53-4535-8DDB-6FEFD9595D6A}">
      <dsp:nvSpPr>
        <dsp:cNvPr id="0" name=""/>
        <dsp:cNvSpPr/>
      </dsp:nvSpPr>
      <dsp:spPr>
        <a:xfrm>
          <a:off x="3319823" y="1884473"/>
          <a:ext cx="91440" cy="332195"/>
        </a:xfrm>
        <a:custGeom>
          <a:avLst/>
          <a:gdLst/>
          <a:ahLst/>
          <a:cxnLst/>
          <a:rect l="0" t="0" r="0" b="0"/>
          <a:pathLst>
            <a:path>
              <a:moveTo>
                <a:pt x="45720" y="0"/>
              </a:moveTo>
              <a:lnTo>
                <a:pt x="45720" y="332195"/>
              </a:lnTo>
            </a:path>
          </a:pathLst>
        </a:custGeom>
        <a:noFill/>
        <a:ln w="1079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60A9C4-2666-4ECB-B921-BEFC3A58B9FC}">
      <dsp:nvSpPr>
        <dsp:cNvPr id="0" name=""/>
        <dsp:cNvSpPr/>
      </dsp:nvSpPr>
      <dsp:spPr>
        <a:xfrm>
          <a:off x="1969498" y="1884473"/>
          <a:ext cx="1396045" cy="332195"/>
        </a:xfrm>
        <a:custGeom>
          <a:avLst/>
          <a:gdLst/>
          <a:ahLst/>
          <a:cxnLst/>
          <a:rect l="0" t="0" r="0" b="0"/>
          <a:pathLst>
            <a:path>
              <a:moveTo>
                <a:pt x="1396045" y="0"/>
              </a:moveTo>
              <a:lnTo>
                <a:pt x="1396045" y="226381"/>
              </a:lnTo>
              <a:lnTo>
                <a:pt x="0" y="226381"/>
              </a:lnTo>
              <a:lnTo>
                <a:pt x="0" y="332195"/>
              </a:lnTo>
            </a:path>
          </a:pathLst>
        </a:custGeom>
        <a:noFill/>
        <a:ln w="1079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801B3C-4A60-49F8-A92C-D57373E5FF4E}">
      <dsp:nvSpPr>
        <dsp:cNvPr id="0" name=""/>
        <dsp:cNvSpPr/>
      </dsp:nvSpPr>
      <dsp:spPr>
        <a:xfrm>
          <a:off x="3319823" y="826969"/>
          <a:ext cx="91440" cy="332195"/>
        </a:xfrm>
        <a:custGeom>
          <a:avLst/>
          <a:gdLst/>
          <a:ahLst/>
          <a:cxnLst/>
          <a:rect l="0" t="0" r="0" b="0"/>
          <a:pathLst>
            <a:path>
              <a:moveTo>
                <a:pt x="45720" y="0"/>
              </a:moveTo>
              <a:lnTo>
                <a:pt x="45720" y="332195"/>
              </a:lnTo>
            </a:path>
          </a:pathLst>
        </a:custGeom>
        <a:noFill/>
        <a:ln w="10795" cap="flat" cmpd="sng" algn="ctr">
          <a:solidFill>
            <a:schemeClr val="bg2">
              <a:lumMod val="50000"/>
            </a:schemeClr>
          </a:solidFill>
          <a:prstDash val="solid"/>
        </a:ln>
        <a:effectLst/>
      </dsp:spPr>
      <dsp:style>
        <a:lnRef idx="2">
          <a:scrgbClr r="0" g="0" b="0"/>
        </a:lnRef>
        <a:fillRef idx="0">
          <a:scrgbClr r="0" g="0" b="0"/>
        </a:fillRef>
        <a:effectRef idx="0">
          <a:scrgbClr r="0" g="0" b="0"/>
        </a:effectRef>
        <a:fontRef idx="minor"/>
      </dsp:style>
    </dsp:sp>
    <dsp:sp modelId="{834E69E9-8C59-4123-9FE4-C1FFE21FC748}">
      <dsp:nvSpPr>
        <dsp:cNvPr id="0" name=""/>
        <dsp:cNvSpPr/>
      </dsp:nvSpPr>
      <dsp:spPr>
        <a:xfrm>
          <a:off x="1969498" y="826969"/>
          <a:ext cx="1396045" cy="332195"/>
        </a:xfrm>
        <a:custGeom>
          <a:avLst/>
          <a:gdLst/>
          <a:ahLst/>
          <a:cxnLst/>
          <a:rect l="0" t="0" r="0" b="0"/>
          <a:pathLst>
            <a:path>
              <a:moveTo>
                <a:pt x="1396045" y="0"/>
              </a:moveTo>
              <a:lnTo>
                <a:pt x="1396045" y="226381"/>
              </a:lnTo>
              <a:lnTo>
                <a:pt x="0" y="226381"/>
              </a:lnTo>
              <a:lnTo>
                <a:pt x="0" y="332195"/>
              </a:lnTo>
            </a:path>
          </a:pathLst>
        </a:custGeom>
        <a:noFill/>
        <a:ln w="1079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C7AD33-B3F0-4C88-8C81-668E32744C91}">
      <dsp:nvSpPr>
        <dsp:cNvPr id="0" name=""/>
        <dsp:cNvSpPr/>
      </dsp:nvSpPr>
      <dsp:spPr>
        <a:xfrm>
          <a:off x="573453" y="826969"/>
          <a:ext cx="2792090" cy="332195"/>
        </a:xfrm>
        <a:custGeom>
          <a:avLst/>
          <a:gdLst/>
          <a:ahLst/>
          <a:cxnLst/>
          <a:rect l="0" t="0" r="0" b="0"/>
          <a:pathLst>
            <a:path>
              <a:moveTo>
                <a:pt x="2792090" y="0"/>
              </a:moveTo>
              <a:lnTo>
                <a:pt x="2792090" y="226381"/>
              </a:lnTo>
              <a:lnTo>
                <a:pt x="0" y="226381"/>
              </a:lnTo>
              <a:lnTo>
                <a:pt x="0" y="332195"/>
              </a:lnTo>
            </a:path>
          </a:pathLst>
        </a:custGeom>
        <a:noFill/>
        <a:ln w="10795" cap="flat" cmpd="sng" algn="ctr">
          <a:solidFill>
            <a:schemeClr val="bg2">
              <a:lumMod val="50000"/>
            </a:schemeClr>
          </a:solidFill>
          <a:prstDash val="solid"/>
        </a:ln>
        <a:effectLst/>
      </dsp:spPr>
      <dsp:style>
        <a:lnRef idx="2">
          <a:scrgbClr r="0" g="0" b="0"/>
        </a:lnRef>
        <a:fillRef idx="0">
          <a:scrgbClr r="0" g="0" b="0"/>
        </a:fillRef>
        <a:effectRef idx="0">
          <a:scrgbClr r="0" g="0" b="0"/>
        </a:effectRef>
        <a:fontRef idx="minor"/>
      </dsp:style>
    </dsp:sp>
    <dsp:sp modelId="{F0E7BE8B-8451-4A15-A170-6FEBE37A1952}">
      <dsp:nvSpPr>
        <dsp:cNvPr id="0" name=""/>
        <dsp:cNvSpPr/>
      </dsp:nvSpPr>
      <dsp:spPr>
        <a:xfrm>
          <a:off x="2794434" y="101660"/>
          <a:ext cx="1142218" cy="725308"/>
        </a:xfrm>
        <a:prstGeom prst="roundRect">
          <a:avLst>
            <a:gd name="adj" fmla="val 10000"/>
          </a:avLst>
        </a:prstGeom>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A8932CD3-C990-41C8-BD0B-FD43ECF1E110}">
      <dsp:nvSpPr>
        <dsp:cNvPr id="0" name=""/>
        <dsp:cNvSpPr/>
      </dsp:nvSpPr>
      <dsp:spPr>
        <a:xfrm>
          <a:off x="2921347" y="222227"/>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bg2">
              <a:lumMod val="5000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Measurable Skill Gain</a:t>
          </a:r>
          <a:endParaRPr lang="en-US" sz="1000" kern="1200" dirty="0"/>
        </a:p>
      </dsp:txBody>
      <dsp:txXfrm>
        <a:off x="2942591" y="243471"/>
        <a:ext cx="1099730" cy="682820"/>
      </dsp:txXfrm>
    </dsp:sp>
    <dsp:sp modelId="{30D9B907-CD95-464F-B15F-1F30D3663BB6}">
      <dsp:nvSpPr>
        <dsp:cNvPr id="0" name=""/>
        <dsp:cNvSpPr/>
      </dsp:nvSpPr>
      <dsp:spPr>
        <a:xfrm>
          <a:off x="2344" y="1159164"/>
          <a:ext cx="1142218" cy="725308"/>
        </a:xfrm>
        <a:prstGeom prst="roundRect">
          <a:avLst>
            <a:gd name="adj" fmla="val 10000"/>
          </a:avLst>
        </a:prstGeom>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82F2EB95-B8C8-43A0-93D9-B6B8001C032D}">
      <dsp:nvSpPr>
        <dsp:cNvPr id="0" name=""/>
        <dsp:cNvSpPr/>
      </dsp:nvSpPr>
      <dsp:spPr>
        <a:xfrm>
          <a:off x="129257" y="1279731"/>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bg2">
              <a:lumMod val="5000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Secondary Diploma/ Equivalent</a:t>
          </a:r>
          <a:endParaRPr lang="en-US" sz="1000" kern="1200" dirty="0"/>
        </a:p>
      </dsp:txBody>
      <dsp:txXfrm>
        <a:off x="150501" y="1300975"/>
        <a:ext cx="1099730" cy="682820"/>
      </dsp:txXfrm>
    </dsp:sp>
    <dsp:sp modelId="{B9EFCAE7-ADA7-45C7-91A2-1B2F162D430D}">
      <dsp:nvSpPr>
        <dsp:cNvPr id="0" name=""/>
        <dsp:cNvSpPr/>
      </dsp:nvSpPr>
      <dsp:spPr>
        <a:xfrm>
          <a:off x="1398389" y="1159164"/>
          <a:ext cx="1142218" cy="725308"/>
        </a:xfrm>
        <a:prstGeom prst="roundRect">
          <a:avLst>
            <a:gd name="adj" fmla="val 10000"/>
          </a:avLst>
        </a:prstGeom>
        <a:solidFill>
          <a:schemeClr val="accent6">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38FD5CC0-7C6F-4BF3-AFA7-B52E421C4356}">
      <dsp:nvSpPr>
        <dsp:cNvPr id="0" name=""/>
        <dsp:cNvSpPr/>
      </dsp:nvSpPr>
      <dsp:spPr>
        <a:xfrm>
          <a:off x="1525302" y="1279731"/>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Secondary or Post-Secondary Transcript</a:t>
          </a:r>
          <a:endParaRPr lang="en-US" sz="1000" kern="1200" dirty="0"/>
        </a:p>
      </dsp:txBody>
      <dsp:txXfrm>
        <a:off x="1546546" y="1300975"/>
        <a:ext cx="1099730" cy="682820"/>
      </dsp:txXfrm>
    </dsp:sp>
    <dsp:sp modelId="{8EC33199-A51E-46D3-8123-D518AB41CEAC}">
      <dsp:nvSpPr>
        <dsp:cNvPr id="0" name=""/>
        <dsp:cNvSpPr/>
      </dsp:nvSpPr>
      <dsp:spPr>
        <a:xfrm>
          <a:off x="2794434" y="1159164"/>
          <a:ext cx="1142218" cy="725308"/>
        </a:xfrm>
        <a:prstGeom prst="roundRect">
          <a:avLst>
            <a:gd name="adj" fmla="val 10000"/>
          </a:avLst>
        </a:prstGeom>
        <a:gradFill rotWithShape="0">
          <a:gsLst>
            <a:gs pos="0">
              <a:schemeClr val="accent1">
                <a:lumMod val="75000"/>
              </a:schemeClr>
            </a:gs>
            <a:gs pos="50000">
              <a:schemeClr val="accent1">
                <a:lumMod val="75000"/>
              </a:schemeClr>
            </a:gs>
            <a:gs pos="70000">
              <a:schemeClr val="bg2">
                <a:lumMod val="50000"/>
              </a:schemeClr>
            </a:gs>
            <a:gs pos="100000">
              <a:schemeClr val="bg2">
                <a:lumMod val="50000"/>
              </a:schemeClr>
            </a:gs>
          </a:gsLst>
        </a:gra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EE98BC8A-0D3E-4230-8D97-BAF94A90E1D3}">
      <dsp:nvSpPr>
        <dsp:cNvPr id="0" name=""/>
        <dsp:cNvSpPr/>
      </dsp:nvSpPr>
      <dsp:spPr>
        <a:xfrm>
          <a:off x="2921347" y="1279731"/>
          <a:ext cx="1142218" cy="725308"/>
        </a:xfrm>
        <a:prstGeom prst="roundRect">
          <a:avLst>
            <a:gd name="adj" fmla="val 10000"/>
          </a:avLst>
        </a:prstGeom>
        <a:solidFill>
          <a:schemeClr val="lt1">
            <a:alpha val="90000"/>
            <a:hueOff val="0"/>
            <a:satOff val="0"/>
            <a:lumOff val="0"/>
            <a:alphaOff val="0"/>
          </a:schemeClr>
        </a:solidFill>
        <a:ln w="9525" cap="flat" cmpd="sng" algn="ctr">
          <a:solidFill>
            <a:srgbClr val="00B0F0"/>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Educational Functioning Level Gain</a:t>
          </a:r>
          <a:endParaRPr lang="en-US" sz="1000" kern="1200" dirty="0"/>
        </a:p>
      </dsp:txBody>
      <dsp:txXfrm>
        <a:off x="2942591" y="1300975"/>
        <a:ext cx="1099730" cy="682820"/>
      </dsp:txXfrm>
    </dsp:sp>
    <dsp:sp modelId="{D1075DE7-C98B-43C2-9C4B-472D4D5C39CC}">
      <dsp:nvSpPr>
        <dsp:cNvPr id="0" name=""/>
        <dsp:cNvSpPr/>
      </dsp:nvSpPr>
      <dsp:spPr>
        <a:xfrm>
          <a:off x="1398389" y="2216668"/>
          <a:ext cx="1142218" cy="725308"/>
        </a:xfrm>
        <a:prstGeom prst="roundRect">
          <a:avLst>
            <a:gd name="adj" fmla="val 10000"/>
          </a:avLst>
        </a:prstGeom>
        <a:solidFill>
          <a:schemeClr val="accent1">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71C7353B-9A2B-4A80-BEAE-110B4EA16BEF}">
      <dsp:nvSpPr>
        <dsp:cNvPr id="0" name=""/>
        <dsp:cNvSpPr/>
      </dsp:nvSpPr>
      <dsp:spPr>
        <a:xfrm>
          <a:off x="1525302" y="2337235"/>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Pre-Post Test</a:t>
          </a:r>
          <a:endParaRPr lang="en-US" sz="1000" kern="1200" dirty="0"/>
        </a:p>
      </dsp:txBody>
      <dsp:txXfrm>
        <a:off x="1546546" y="2358479"/>
        <a:ext cx="1099730" cy="682820"/>
      </dsp:txXfrm>
    </dsp:sp>
    <dsp:sp modelId="{7EA3BF8F-283A-4488-9B12-4C5EBBB54C94}">
      <dsp:nvSpPr>
        <dsp:cNvPr id="0" name=""/>
        <dsp:cNvSpPr/>
      </dsp:nvSpPr>
      <dsp:spPr>
        <a:xfrm>
          <a:off x="2794434" y="2216668"/>
          <a:ext cx="1142218" cy="725308"/>
        </a:xfrm>
        <a:prstGeom prst="roundRect">
          <a:avLst>
            <a:gd name="adj" fmla="val 10000"/>
          </a:avLst>
        </a:prstGeom>
        <a:solidFill>
          <a:schemeClr val="accent1">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059DC607-FBE6-41B2-9D16-71536358F980}">
      <dsp:nvSpPr>
        <dsp:cNvPr id="0" name=""/>
        <dsp:cNvSpPr/>
      </dsp:nvSpPr>
      <dsp:spPr>
        <a:xfrm>
          <a:off x="2921347" y="2337235"/>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Completion of Carnegie Units</a:t>
          </a:r>
          <a:endParaRPr lang="en-US" sz="1000" kern="1200" dirty="0"/>
        </a:p>
      </dsp:txBody>
      <dsp:txXfrm>
        <a:off x="2942591" y="2358479"/>
        <a:ext cx="1099730" cy="682820"/>
      </dsp:txXfrm>
    </dsp:sp>
    <dsp:sp modelId="{16079577-A354-4200-BFC0-0317D576280B}">
      <dsp:nvSpPr>
        <dsp:cNvPr id="0" name=""/>
        <dsp:cNvSpPr/>
      </dsp:nvSpPr>
      <dsp:spPr>
        <a:xfrm>
          <a:off x="4190479" y="2216668"/>
          <a:ext cx="1142218" cy="725308"/>
        </a:xfrm>
        <a:prstGeom prst="roundRect">
          <a:avLst>
            <a:gd name="adj" fmla="val 10000"/>
          </a:avLst>
        </a:prstGeom>
        <a:solidFill>
          <a:schemeClr val="accent1">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86B1EE9E-8E57-4BDB-A5A1-8424B8033CE1}">
      <dsp:nvSpPr>
        <dsp:cNvPr id="0" name=""/>
        <dsp:cNvSpPr/>
      </dsp:nvSpPr>
      <dsp:spPr>
        <a:xfrm>
          <a:off x="4317392" y="2337235"/>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Program Exit + Entry into Postsecondary Education</a:t>
          </a:r>
          <a:endParaRPr lang="en-US" sz="1000" kern="1200" dirty="0"/>
        </a:p>
      </dsp:txBody>
      <dsp:txXfrm>
        <a:off x="4338636" y="2358479"/>
        <a:ext cx="1099730" cy="682820"/>
      </dsp:txXfrm>
    </dsp:sp>
    <dsp:sp modelId="{75D79646-877D-43FA-A157-0A998AF49372}">
      <dsp:nvSpPr>
        <dsp:cNvPr id="0" name=""/>
        <dsp:cNvSpPr/>
      </dsp:nvSpPr>
      <dsp:spPr>
        <a:xfrm>
          <a:off x="4190479" y="1159164"/>
          <a:ext cx="1142218" cy="725308"/>
        </a:xfrm>
        <a:prstGeom prst="roundRect">
          <a:avLst>
            <a:gd name="adj" fmla="val 10000"/>
          </a:avLst>
        </a:prstGeom>
        <a:solidFill>
          <a:schemeClr val="accent6">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93DDCB5F-BDD2-45D4-95F1-590D049E368D}">
      <dsp:nvSpPr>
        <dsp:cNvPr id="0" name=""/>
        <dsp:cNvSpPr/>
      </dsp:nvSpPr>
      <dsp:spPr>
        <a:xfrm>
          <a:off x="4317392" y="1279731"/>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Progress toward Milestones</a:t>
          </a:r>
          <a:endParaRPr lang="en-US" sz="1000" kern="1200" dirty="0"/>
        </a:p>
      </dsp:txBody>
      <dsp:txXfrm>
        <a:off x="4338636" y="1300975"/>
        <a:ext cx="1099730" cy="682820"/>
      </dsp:txXfrm>
    </dsp:sp>
    <dsp:sp modelId="{67CA624D-23AF-4922-BB7F-B642E0F7379A}">
      <dsp:nvSpPr>
        <dsp:cNvPr id="0" name=""/>
        <dsp:cNvSpPr/>
      </dsp:nvSpPr>
      <dsp:spPr>
        <a:xfrm>
          <a:off x="5586524" y="1159164"/>
          <a:ext cx="1142218" cy="725308"/>
        </a:xfrm>
        <a:prstGeom prst="roundRect">
          <a:avLst>
            <a:gd name="adj" fmla="val 10000"/>
          </a:avLst>
        </a:prstGeom>
        <a:solidFill>
          <a:schemeClr val="accent6">
            <a:hueOff val="0"/>
            <a:satOff val="0"/>
            <a:lumOff val="0"/>
            <a:alphaOff val="0"/>
          </a:schemeClr>
        </a:solidFill>
        <a:ln>
          <a:noFill/>
        </a:ln>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dsp:spPr>
      <dsp:style>
        <a:lnRef idx="0">
          <a:scrgbClr r="0" g="0" b="0"/>
        </a:lnRef>
        <a:fillRef idx="3">
          <a:scrgbClr r="0" g="0" b="0"/>
        </a:fillRef>
        <a:effectRef idx="3">
          <a:scrgbClr r="0" g="0" b="0"/>
        </a:effectRef>
        <a:fontRef idx="minor">
          <a:schemeClr val="lt1"/>
        </a:fontRef>
      </dsp:style>
    </dsp:sp>
    <dsp:sp modelId="{FBFD6B33-F6DD-427F-AA45-5017AB5BE034}">
      <dsp:nvSpPr>
        <dsp:cNvPr id="0" name=""/>
        <dsp:cNvSpPr/>
      </dsp:nvSpPr>
      <dsp:spPr>
        <a:xfrm>
          <a:off x="5713437" y="1279731"/>
          <a:ext cx="1142218" cy="725308"/>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Passing Technical / Occupational Knowledge Based Exam </a:t>
          </a:r>
          <a:endParaRPr lang="en-US" sz="1000" kern="1200" dirty="0"/>
        </a:p>
      </dsp:txBody>
      <dsp:txXfrm>
        <a:off x="5734681" y="1300975"/>
        <a:ext cx="1099730" cy="6828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B7D527-8A8B-4B52-9CD2-508C51DE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14</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29</cp:revision>
  <dcterms:created xsi:type="dcterms:W3CDTF">2018-08-08T18:15:00Z</dcterms:created>
  <dcterms:modified xsi:type="dcterms:W3CDTF">2019-08-09T19:00:00Z</dcterms:modified>
</cp:coreProperties>
</file>