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E9287C6" w14:textId="77777777" w:rsidR="00E20F02" w:rsidRDefault="00F3338D" w:rsidP="00AB65FF">
          <w:r>
            <w:rPr>
              <w:noProof/>
              <w:lang w:bidi="ar-SA"/>
            </w:rPr>
            <w:drawing>
              <wp:inline distT="0" distB="0" distL="0" distR="0" wp14:anchorId="60AEFFF3" wp14:editId="349E0251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6FA898" w14:textId="20AE623E" w:rsidR="00A1738F" w:rsidRPr="00A1738F" w:rsidRDefault="0074305E" w:rsidP="00A1738F">
          <w:pPr>
            <w:pStyle w:val="Heading1"/>
          </w:pPr>
          <w:r>
            <w:t>High School Equivalency</w:t>
          </w:r>
          <w:r w:rsidR="00A1738F">
            <w:t xml:space="preserve"> Testing Contact Hour Policy</w:t>
          </w:r>
        </w:p>
      </w:sdtContent>
    </w:sdt>
    <w:p w14:paraId="14A3BE31" w14:textId="77777777" w:rsidR="00A1738F" w:rsidRPr="00A1738F" w:rsidRDefault="00A1738F" w:rsidP="00A1738F">
      <w:pPr>
        <w:rPr>
          <w:b/>
          <w:i/>
          <w:szCs w:val="36"/>
          <w:lang w:bidi="ar-SA"/>
        </w:rPr>
      </w:pPr>
      <w:r w:rsidRPr="00A1738F">
        <w:rPr>
          <w:b/>
          <w:i/>
        </w:rPr>
        <w:t>Minnesota Adult Basic Education (ABE)</w:t>
      </w:r>
    </w:p>
    <w:p w14:paraId="68C411A6" w14:textId="77777777" w:rsidR="00A1738F" w:rsidRPr="00A1738F" w:rsidRDefault="00A1738F" w:rsidP="00A1738F">
      <w:pPr>
        <w:ind w:left="720"/>
        <w:rPr>
          <w:b/>
          <w:szCs w:val="20"/>
        </w:rPr>
      </w:pPr>
      <w:r w:rsidRPr="00A1738F">
        <w:rPr>
          <w:b/>
          <w:szCs w:val="20"/>
        </w:rPr>
        <w:t xml:space="preserve">Policy Development Date: </w:t>
      </w:r>
      <w:r w:rsidRPr="00A1738F">
        <w:rPr>
          <w:b/>
          <w:szCs w:val="20"/>
        </w:rPr>
        <w:tab/>
        <w:t>July 1, 2001</w:t>
      </w:r>
    </w:p>
    <w:p w14:paraId="44E601D1" w14:textId="77777777" w:rsidR="00A1738F" w:rsidRPr="00A1738F" w:rsidRDefault="00A1738F" w:rsidP="00A1738F">
      <w:pPr>
        <w:ind w:left="720"/>
        <w:rPr>
          <w:b/>
          <w:szCs w:val="20"/>
        </w:rPr>
      </w:pPr>
      <w:r w:rsidRPr="00A1738F">
        <w:rPr>
          <w:b/>
          <w:szCs w:val="20"/>
        </w:rPr>
        <w:t xml:space="preserve">Policy Implementation Date: </w:t>
      </w:r>
      <w:r w:rsidRPr="00A1738F">
        <w:rPr>
          <w:b/>
          <w:szCs w:val="20"/>
        </w:rPr>
        <w:tab/>
        <w:t>July 1, 2001</w:t>
      </w:r>
    </w:p>
    <w:p w14:paraId="46E09A13" w14:textId="22F0C6BC" w:rsidR="00A1738F" w:rsidRPr="00A1738F" w:rsidRDefault="00A1738F" w:rsidP="00A1738F">
      <w:pPr>
        <w:ind w:left="720"/>
        <w:rPr>
          <w:b/>
          <w:szCs w:val="20"/>
        </w:rPr>
      </w:pPr>
      <w:r w:rsidRPr="00A1738F">
        <w:rPr>
          <w:b/>
          <w:szCs w:val="20"/>
        </w:rPr>
        <w:t xml:space="preserve">Latest Policy Revision Date: </w:t>
      </w:r>
      <w:r w:rsidRPr="00A1738F">
        <w:rPr>
          <w:b/>
          <w:szCs w:val="20"/>
        </w:rPr>
        <w:tab/>
      </w:r>
      <w:r w:rsidR="00D00261">
        <w:rPr>
          <w:b/>
          <w:szCs w:val="20"/>
        </w:rPr>
        <w:t xml:space="preserve">January </w:t>
      </w:r>
      <w:r w:rsidR="006B2A83">
        <w:rPr>
          <w:b/>
          <w:szCs w:val="20"/>
        </w:rPr>
        <w:t>31</w:t>
      </w:r>
      <w:r w:rsidR="00D00261">
        <w:rPr>
          <w:b/>
          <w:szCs w:val="20"/>
        </w:rPr>
        <w:t>, 2019</w:t>
      </w:r>
    </w:p>
    <w:p w14:paraId="31839B00" w14:textId="77777777" w:rsidR="00A1738F" w:rsidRPr="00A1738F" w:rsidRDefault="00A1738F" w:rsidP="00335617">
      <w:pPr>
        <w:pStyle w:val="Heading2"/>
      </w:pPr>
      <w:r w:rsidRPr="00A1738F">
        <w:t>Policy Overview</w:t>
      </w:r>
    </w:p>
    <w:p w14:paraId="20DE2F83" w14:textId="77777777" w:rsidR="00A1738F" w:rsidRPr="00A1738F" w:rsidRDefault="00A1738F" w:rsidP="00A1738F">
      <w:pPr>
        <w:rPr>
          <w:szCs w:val="20"/>
        </w:rPr>
      </w:pPr>
      <w:r w:rsidRPr="00A1738F">
        <w:rPr>
          <w:b/>
          <w:bCs/>
          <w:szCs w:val="20"/>
        </w:rPr>
        <w:t>Background</w:t>
      </w:r>
    </w:p>
    <w:p w14:paraId="06D16645" w14:textId="77777777" w:rsidR="00A1738F" w:rsidRPr="00A1738F" w:rsidRDefault="00A1738F" w:rsidP="00A1738F">
      <w:pPr>
        <w:rPr>
          <w:b/>
          <w:i/>
          <w:szCs w:val="20"/>
        </w:rPr>
      </w:pPr>
      <w:r w:rsidRPr="00A1738F">
        <w:rPr>
          <w:b/>
          <w:i/>
          <w:szCs w:val="20"/>
        </w:rPr>
        <w:t>Policy Purpose</w:t>
      </w:r>
    </w:p>
    <w:p w14:paraId="2A4D28F4" w14:textId="7AC348D3" w:rsidR="00A1738F" w:rsidRPr="00A1738F" w:rsidRDefault="00A1738F" w:rsidP="00A1738F">
      <w:pPr>
        <w:rPr>
          <w:szCs w:val="20"/>
        </w:rPr>
      </w:pPr>
      <w:r w:rsidRPr="00A1738F">
        <w:rPr>
          <w:szCs w:val="20"/>
        </w:rPr>
        <w:t xml:space="preserve">This policy is meant to support </w:t>
      </w:r>
      <w:r w:rsidR="0074305E">
        <w:rPr>
          <w:szCs w:val="20"/>
        </w:rPr>
        <w:t xml:space="preserve">high school equivalency </w:t>
      </w:r>
      <w:r w:rsidRPr="00A1738F">
        <w:rPr>
          <w:szCs w:val="20"/>
        </w:rPr>
        <w:t xml:space="preserve">testing centers operated by ABE consortia and their members. </w:t>
      </w:r>
      <w:r w:rsidR="0074305E">
        <w:rPr>
          <w:szCs w:val="20"/>
        </w:rPr>
        <w:t>Currently, the GED</w:t>
      </w:r>
      <w:r w:rsidR="0074305E" w:rsidRPr="00A1738F">
        <w:rPr>
          <w:szCs w:val="20"/>
          <w:vertAlign w:val="superscript"/>
        </w:rPr>
        <w:t>®</w:t>
      </w:r>
      <w:r w:rsidR="0074305E">
        <w:rPr>
          <w:szCs w:val="20"/>
        </w:rPr>
        <w:t xml:space="preserve"> is the approved high school equivalency test operating in Minnesota. Many</w:t>
      </w:r>
      <w:r w:rsidRPr="00A1738F">
        <w:rPr>
          <w:szCs w:val="20"/>
        </w:rPr>
        <w:t xml:space="preserve"> </w:t>
      </w:r>
      <w:r w:rsidR="0074305E">
        <w:rPr>
          <w:szCs w:val="20"/>
        </w:rPr>
        <w:t xml:space="preserve">ABE programs’ </w:t>
      </w:r>
      <w:r w:rsidR="00524589">
        <w:rPr>
          <w:szCs w:val="20"/>
        </w:rPr>
        <w:t>high school equivalency</w:t>
      </w:r>
      <w:r w:rsidR="00524589" w:rsidRPr="00A1738F">
        <w:rPr>
          <w:szCs w:val="20"/>
        </w:rPr>
        <w:t xml:space="preserve"> </w:t>
      </w:r>
      <w:r w:rsidRPr="00A1738F">
        <w:rPr>
          <w:szCs w:val="20"/>
        </w:rPr>
        <w:t xml:space="preserve">testing centers </w:t>
      </w:r>
      <w:r w:rsidR="0074305E">
        <w:rPr>
          <w:szCs w:val="20"/>
        </w:rPr>
        <w:t xml:space="preserve">struggle financially. It is important </w:t>
      </w:r>
      <w:r w:rsidRPr="00A1738F">
        <w:rPr>
          <w:szCs w:val="20"/>
        </w:rPr>
        <w:t xml:space="preserve">have access to </w:t>
      </w:r>
      <w:r w:rsidR="0074305E">
        <w:rPr>
          <w:szCs w:val="20"/>
        </w:rPr>
        <w:t>high school equivalency testing</w:t>
      </w:r>
      <w:r w:rsidRPr="00A1738F">
        <w:rPr>
          <w:szCs w:val="20"/>
        </w:rPr>
        <w:t xml:space="preserve"> </w:t>
      </w:r>
      <w:r w:rsidR="0074305E">
        <w:rPr>
          <w:szCs w:val="20"/>
        </w:rPr>
        <w:t xml:space="preserve">throughout </w:t>
      </w:r>
      <w:r w:rsidRPr="00A1738F">
        <w:rPr>
          <w:szCs w:val="20"/>
        </w:rPr>
        <w:t xml:space="preserve">Minnesota. The intent of this policy is to provide revenue to an ABE consortium for the purpose of supporting </w:t>
      </w:r>
      <w:r w:rsidR="00524589">
        <w:rPr>
          <w:szCs w:val="20"/>
        </w:rPr>
        <w:t>high school equivalency</w:t>
      </w:r>
      <w:r w:rsidR="00524589" w:rsidRPr="00A1738F">
        <w:rPr>
          <w:szCs w:val="20"/>
        </w:rPr>
        <w:t xml:space="preserve"> </w:t>
      </w:r>
      <w:r w:rsidRPr="00A1738F">
        <w:rPr>
          <w:szCs w:val="20"/>
        </w:rPr>
        <w:t>testing centers that are operated by a member of an ABE consortium.</w:t>
      </w:r>
    </w:p>
    <w:p w14:paraId="6D28E1D8" w14:textId="77777777" w:rsidR="00A1738F" w:rsidRPr="00A1738F" w:rsidRDefault="00A1738F" w:rsidP="00335617">
      <w:pPr>
        <w:pStyle w:val="Heading2"/>
      </w:pPr>
      <w:r w:rsidRPr="00A1738F">
        <w:t>Policy Definition</w:t>
      </w:r>
    </w:p>
    <w:p w14:paraId="546D0711" w14:textId="3F00DB14" w:rsidR="00DE2607" w:rsidRDefault="00DE2607" w:rsidP="00A1738F">
      <w:pPr>
        <w:rPr>
          <w:b/>
          <w:i/>
          <w:szCs w:val="20"/>
        </w:rPr>
      </w:pPr>
      <w:r>
        <w:rPr>
          <w:b/>
          <w:i/>
          <w:szCs w:val="20"/>
        </w:rPr>
        <w:t xml:space="preserve">Starting </w:t>
      </w:r>
      <w:r w:rsidR="009736C5">
        <w:rPr>
          <w:b/>
          <w:i/>
          <w:szCs w:val="20"/>
        </w:rPr>
        <w:t>February 1</w:t>
      </w:r>
      <w:r>
        <w:rPr>
          <w:b/>
          <w:i/>
          <w:szCs w:val="20"/>
        </w:rPr>
        <w:t>, 201</w:t>
      </w:r>
      <w:r w:rsidR="00687EB9">
        <w:rPr>
          <w:b/>
          <w:i/>
          <w:szCs w:val="20"/>
        </w:rPr>
        <w:t>9</w:t>
      </w:r>
    </w:p>
    <w:p w14:paraId="2AAD2A74" w14:textId="5466E83D" w:rsidR="00E30591" w:rsidRPr="00C1135B" w:rsidRDefault="00DE2607" w:rsidP="00E30591">
      <w:pPr>
        <w:rPr>
          <w:szCs w:val="20"/>
        </w:rPr>
      </w:pPr>
      <w:r w:rsidRPr="00D70D9E">
        <w:rPr>
          <w:szCs w:val="20"/>
        </w:rPr>
        <w:t xml:space="preserve">Starting </w:t>
      </w:r>
      <w:r w:rsidR="009736C5">
        <w:rPr>
          <w:szCs w:val="20"/>
        </w:rPr>
        <w:t>Febr</w:t>
      </w:r>
      <w:r w:rsidR="00D70D9E" w:rsidRPr="00D70D9E">
        <w:rPr>
          <w:szCs w:val="20"/>
        </w:rPr>
        <w:t>uary 1</w:t>
      </w:r>
      <w:r w:rsidR="00D70D9E" w:rsidRPr="00C1135B">
        <w:rPr>
          <w:szCs w:val="20"/>
        </w:rPr>
        <w:t>, 2019</w:t>
      </w:r>
      <w:r w:rsidRPr="00C1135B">
        <w:rPr>
          <w:szCs w:val="20"/>
        </w:rPr>
        <w:t xml:space="preserve">, the </w:t>
      </w:r>
      <w:r w:rsidR="00E437F2" w:rsidRPr="00C1135B">
        <w:rPr>
          <w:szCs w:val="20"/>
        </w:rPr>
        <w:t>typical</w:t>
      </w:r>
      <w:r w:rsidRPr="00C1135B">
        <w:rPr>
          <w:szCs w:val="20"/>
        </w:rPr>
        <w:t xml:space="preserve"> number of hours that </w:t>
      </w:r>
      <w:r w:rsidR="00E437F2" w:rsidRPr="00C1135B">
        <w:rPr>
          <w:szCs w:val="20"/>
        </w:rPr>
        <w:t>would</w:t>
      </w:r>
      <w:r w:rsidRPr="00C1135B">
        <w:rPr>
          <w:szCs w:val="20"/>
        </w:rPr>
        <w:t xml:space="preserve"> be counted f</w:t>
      </w:r>
      <w:r w:rsidR="00D379A6">
        <w:rPr>
          <w:szCs w:val="20"/>
        </w:rPr>
        <w:t>or a single examinee is 9 hours</w:t>
      </w:r>
      <w:r w:rsidR="00650565" w:rsidRPr="00C1135B">
        <w:rPr>
          <w:szCs w:val="20"/>
        </w:rPr>
        <w:t xml:space="preserve"> </w:t>
      </w:r>
      <w:r w:rsidR="00D379A6">
        <w:rPr>
          <w:szCs w:val="20"/>
        </w:rPr>
        <w:t xml:space="preserve">and 15 minutes </w:t>
      </w:r>
      <w:r w:rsidRPr="00C1135B">
        <w:rPr>
          <w:szCs w:val="20"/>
        </w:rPr>
        <w:t xml:space="preserve">per </w:t>
      </w:r>
      <w:r w:rsidR="00524589" w:rsidRPr="00C1135B">
        <w:rPr>
          <w:szCs w:val="20"/>
        </w:rPr>
        <w:t>GED</w:t>
      </w:r>
      <w:r w:rsidR="00524589" w:rsidRPr="00C1135B">
        <w:rPr>
          <w:szCs w:val="20"/>
          <w:vertAlign w:val="superscript"/>
        </w:rPr>
        <w:t>®</w:t>
      </w:r>
      <w:r w:rsidR="00524589" w:rsidRPr="00C1135B">
        <w:rPr>
          <w:szCs w:val="20"/>
        </w:rPr>
        <w:t xml:space="preserve"> b</w:t>
      </w:r>
      <w:r w:rsidRPr="00C1135B">
        <w:rPr>
          <w:szCs w:val="20"/>
        </w:rPr>
        <w:t>attery.</w:t>
      </w:r>
      <w:r w:rsidR="0074305E" w:rsidRPr="00C1135B">
        <w:rPr>
          <w:szCs w:val="20"/>
        </w:rPr>
        <w:t xml:space="preserve"> This includes the actual testing time plus the required tester check in and check out process.</w:t>
      </w:r>
      <w:r w:rsidRPr="00C1135B">
        <w:rPr>
          <w:szCs w:val="20"/>
        </w:rPr>
        <w:t xml:space="preserve"> </w:t>
      </w:r>
      <w:r w:rsidR="00693A61" w:rsidRPr="00C1135B">
        <w:rPr>
          <w:szCs w:val="20"/>
        </w:rPr>
        <w:t>GED testing contact hours cannot be double counted by different programs for the same dates and times.</w:t>
      </w:r>
    </w:p>
    <w:p w14:paraId="44121C96" w14:textId="414FDE94" w:rsidR="0074305E" w:rsidRPr="00C1135B" w:rsidRDefault="0074305E" w:rsidP="00DE2607">
      <w:pPr>
        <w:rPr>
          <w:szCs w:val="20"/>
        </w:rPr>
      </w:pPr>
      <w:r w:rsidRPr="00C1135B">
        <w:rPr>
          <w:szCs w:val="20"/>
        </w:rPr>
        <w:t>Here are the standard contact hours per subject test with the GED</w:t>
      </w:r>
      <w:r w:rsidRPr="00C1135B">
        <w:rPr>
          <w:szCs w:val="20"/>
          <w:vertAlign w:val="superscript"/>
        </w:rPr>
        <w:t>®</w:t>
      </w:r>
      <w:r w:rsidRPr="00C1135B">
        <w:rPr>
          <w:szCs w:val="20"/>
        </w:rPr>
        <w:t>, which includes standard te</w:t>
      </w:r>
      <w:r w:rsidR="00F83840" w:rsidRPr="00C1135B">
        <w:rPr>
          <w:szCs w:val="20"/>
        </w:rPr>
        <w:t>sting time plus the check in and</w:t>
      </w:r>
      <w:r w:rsidRPr="00C1135B">
        <w:rPr>
          <w:szCs w:val="20"/>
        </w:rPr>
        <w:t xml:space="preserve"> check out time</w:t>
      </w:r>
      <w:r w:rsidR="00D379A6">
        <w:rPr>
          <w:szCs w:val="20"/>
        </w:rPr>
        <w:t xml:space="preserve"> (rounded to the nearest 15 minutes)</w:t>
      </w:r>
      <w:r w:rsidRPr="00C1135B">
        <w:rPr>
          <w:szCs w:val="20"/>
        </w:rPr>
        <w:t>:</w:t>
      </w:r>
    </w:p>
    <w:p w14:paraId="5F87CFC2" w14:textId="71508866" w:rsidR="0074305E" w:rsidRPr="00C1135B" w:rsidRDefault="0074305E" w:rsidP="0074305E">
      <w:pPr>
        <w:pStyle w:val="ListParagraph"/>
        <w:numPr>
          <w:ilvl w:val="0"/>
          <w:numId w:val="36"/>
        </w:numPr>
        <w:rPr>
          <w:szCs w:val="20"/>
        </w:rPr>
      </w:pPr>
      <w:r w:rsidRPr="00C1135B">
        <w:rPr>
          <w:szCs w:val="20"/>
        </w:rPr>
        <w:t xml:space="preserve">Mathematics:  </w:t>
      </w:r>
      <w:r w:rsidR="00D379A6">
        <w:rPr>
          <w:szCs w:val="20"/>
        </w:rPr>
        <w:t xml:space="preserve">round to </w:t>
      </w:r>
      <w:r w:rsidR="00960767" w:rsidRPr="00C1135B">
        <w:rPr>
          <w:szCs w:val="20"/>
        </w:rPr>
        <w:t>1</w:t>
      </w:r>
      <w:r w:rsidR="00D379A6">
        <w:rPr>
          <w:szCs w:val="20"/>
        </w:rPr>
        <w:t>50</w:t>
      </w:r>
      <w:r w:rsidR="00960767" w:rsidRPr="00C1135B">
        <w:rPr>
          <w:szCs w:val="20"/>
        </w:rPr>
        <w:t xml:space="preserve"> </w:t>
      </w:r>
      <w:r w:rsidRPr="00C1135B">
        <w:rPr>
          <w:szCs w:val="20"/>
        </w:rPr>
        <w:t>minutes</w:t>
      </w:r>
      <w:r w:rsidR="00D379A6">
        <w:rPr>
          <w:szCs w:val="20"/>
        </w:rPr>
        <w:t xml:space="preserve"> </w:t>
      </w:r>
      <w:r w:rsidR="00C41590">
        <w:rPr>
          <w:szCs w:val="20"/>
        </w:rPr>
        <w:t>(2 hours, 30 minutes)</w:t>
      </w:r>
    </w:p>
    <w:p w14:paraId="5D92B5F9" w14:textId="398DA57F" w:rsidR="0074305E" w:rsidRPr="00C1135B" w:rsidRDefault="0074305E" w:rsidP="0074305E">
      <w:pPr>
        <w:pStyle w:val="ListParagraph"/>
        <w:numPr>
          <w:ilvl w:val="0"/>
          <w:numId w:val="36"/>
        </w:numPr>
        <w:rPr>
          <w:szCs w:val="20"/>
        </w:rPr>
      </w:pPr>
      <w:r w:rsidRPr="00C1135B">
        <w:rPr>
          <w:szCs w:val="20"/>
        </w:rPr>
        <w:t xml:space="preserve">Reasoning through Language Arts (RLA):  </w:t>
      </w:r>
      <w:r w:rsidR="00D379A6">
        <w:rPr>
          <w:szCs w:val="20"/>
        </w:rPr>
        <w:t xml:space="preserve">round to </w:t>
      </w:r>
      <w:r w:rsidR="00F83840" w:rsidRPr="00C1135B">
        <w:rPr>
          <w:szCs w:val="20"/>
        </w:rPr>
        <w:t xml:space="preserve">180 </w:t>
      </w:r>
      <w:r w:rsidRPr="00C1135B">
        <w:rPr>
          <w:szCs w:val="20"/>
        </w:rPr>
        <w:t>minutes</w:t>
      </w:r>
      <w:r w:rsidR="00C41590">
        <w:rPr>
          <w:szCs w:val="20"/>
        </w:rPr>
        <w:t xml:space="preserve"> (3 hours)</w:t>
      </w:r>
    </w:p>
    <w:p w14:paraId="0B2ACD37" w14:textId="0A12C27F" w:rsidR="0074305E" w:rsidRPr="00C1135B" w:rsidRDefault="0074305E" w:rsidP="0074305E">
      <w:pPr>
        <w:pStyle w:val="ListParagraph"/>
        <w:numPr>
          <w:ilvl w:val="0"/>
          <w:numId w:val="36"/>
        </w:numPr>
        <w:rPr>
          <w:szCs w:val="20"/>
        </w:rPr>
      </w:pPr>
      <w:r w:rsidRPr="00C1135B">
        <w:rPr>
          <w:szCs w:val="20"/>
        </w:rPr>
        <w:t xml:space="preserve">Science:  </w:t>
      </w:r>
      <w:r w:rsidR="00D379A6">
        <w:rPr>
          <w:szCs w:val="20"/>
        </w:rPr>
        <w:t xml:space="preserve">round to </w:t>
      </w:r>
      <w:r w:rsidR="00F83840" w:rsidRPr="00C1135B">
        <w:rPr>
          <w:szCs w:val="20"/>
        </w:rPr>
        <w:t xml:space="preserve">120 </w:t>
      </w:r>
      <w:r w:rsidRPr="00C1135B">
        <w:rPr>
          <w:szCs w:val="20"/>
        </w:rPr>
        <w:t>minutes</w:t>
      </w:r>
      <w:r w:rsidR="00C41590">
        <w:rPr>
          <w:szCs w:val="20"/>
        </w:rPr>
        <w:t xml:space="preserve"> (2 hours)</w:t>
      </w:r>
    </w:p>
    <w:p w14:paraId="41AF4CD0" w14:textId="2A61C538" w:rsidR="0074305E" w:rsidRPr="00C1135B" w:rsidRDefault="0074305E" w:rsidP="0074305E">
      <w:pPr>
        <w:pStyle w:val="ListParagraph"/>
        <w:numPr>
          <w:ilvl w:val="0"/>
          <w:numId w:val="36"/>
        </w:numPr>
        <w:rPr>
          <w:szCs w:val="20"/>
        </w:rPr>
      </w:pPr>
      <w:r w:rsidRPr="00C1135B">
        <w:rPr>
          <w:szCs w:val="20"/>
        </w:rPr>
        <w:t xml:space="preserve">Social Studies:  </w:t>
      </w:r>
      <w:r w:rsidR="00D379A6">
        <w:rPr>
          <w:szCs w:val="20"/>
        </w:rPr>
        <w:t xml:space="preserve">round to </w:t>
      </w:r>
      <w:r w:rsidR="00F83840" w:rsidRPr="00C1135B">
        <w:rPr>
          <w:szCs w:val="20"/>
        </w:rPr>
        <w:t>10</w:t>
      </w:r>
      <w:r w:rsidR="00D379A6">
        <w:rPr>
          <w:szCs w:val="20"/>
        </w:rPr>
        <w:t>5</w:t>
      </w:r>
      <w:r w:rsidR="00F83840" w:rsidRPr="00C1135B">
        <w:rPr>
          <w:szCs w:val="20"/>
        </w:rPr>
        <w:t xml:space="preserve"> </w:t>
      </w:r>
      <w:r w:rsidRPr="00C1135B">
        <w:rPr>
          <w:szCs w:val="20"/>
        </w:rPr>
        <w:t>minutes</w:t>
      </w:r>
      <w:r w:rsidR="00C41590">
        <w:rPr>
          <w:szCs w:val="20"/>
        </w:rPr>
        <w:t xml:space="preserve"> (1 hour, 45 minutes)</w:t>
      </w:r>
    </w:p>
    <w:p w14:paraId="36677A81" w14:textId="126A340E" w:rsidR="0074305E" w:rsidRDefault="0074305E" w:rsidP="00A1738F">
      <w:pPr>
        <w:rPr>
          <w:szCs w:val="20"/>
        </w:rPr>
      </w:pPr>
      <w:r w:rsidRPr="00C1135B">
        <w:rPr>
          <w:szCs w:val="20"/>
        </w:rPr>
        <w:lastRenderedPageBreak/>
        <w:t xml:space="preserve">Additional time </w:t>
      </w:r>
      <w:r w:rsidR="00650565" w:rsidRPr="00C1135B">
        <w:rPr>
          <w:szCs w:val="20"/>
        </w:rPr>
        <w:t xml:space="preserve">per subject test </w:t>
      </w:r>
      <w:r w:rsidRPr="00C1135B">
        <w:rPr>
          <w:szCs w:val="20"/>
        </w:rPr>
        <w:t>can be counted for</w:t>
      </w:r>
      <w:r w:rsidR="00650565" w:rsidRPr="00C1135B">
        <w:rPr>
          <w:szCs w:val="20"/>
        </w:rPr>
        <w:t xml:space="preserve"> testers needing accommodations as long as contact hours are accurately being counted</w:t>
      </w:r>
      <w:r w:rsidR="00B81E2C">
        <w:rPr>
          <w:szCs w:val="20"/>
        </w:rPr>
        <w:t xml:space="preserve"> and rounded to the nearest 15 minutes</w:t>
      </w:r>
      <w:r w:rsidRPr="00C1135B">
        <w:rPr>
          <w:szCs w:val="20"/>
        </w:rPr>
        <w:t>.</w:t>
      </w:r>
      <w:r w:rsidR="00650565" w:rsidRPr="00C1135B">
        <w:rPr>
          <w:szCs w:val="20"/>
        </w:rPr>
        <w:t xml:space="preserve"> Contact hours for retesting can also be counted. (See the “Eligible Participants” section below for more information.)</w:t>
      </w:r>
    </w:p>
    <w:p w14:paraId="389D82FD" w14:textId="4360B16F" w:rsidR="00A1738F" w:rsidRPr="00A1738F" w:rsidRDefault="00DE2607" w:rsidP="00A1738F">
      <w:pPr>
        <w:rPr>
          <w:b/>
          <w:i/>
          <w:szCs w:val="20"/>
        </w:rPr>
      </w:pPr>
      <w:r>
        <w:rPr>
          <w:b/>
          <w:i/>
          <w:szCs w:val="20"/>
        </w:rPr>
        <w:t>From</w:t>
      </w:r>
      <w:r w:rsidR="00A1738F" w:rsidRPr="00A1738F">
        <w:rPr>
          <w:b/>
          <w:i/>
          <w:szCs w:val="20"/>
        </w:rPr>
        <w:t xml:space="preserve"> January 1, 2014</w:t>
      </w:r>
      <w:r>
        <w:rPr>
          <w:b/>
          <w:i/>
          <w:szCs w:val="20"/>
        </w:rPr>
        <w:t xml:space="preserve">, to </w:t>
      </w:r>
      <w:r w:rsidR="00820596">
        <w:rPr>
          <w:b/>
          <w:i/>
          <w:szCs w:val="20"/>
        </w:rPr>
        <w:t xml:space="preserve">January </w:t>
      </w:r>
      <w:r w:rsidR="009736C5">
        <w:rPr>
          <w:b/>
          <w:i/>
          <w:szCs w:val="20"/>
        </w:rPr>
        <w:t>31</w:t>
      </w:r>
      <w:r w:rsidR="00820596">
        <w:rPr>
          <w:b/>
          <w:i/>
          <w:szCs w:val="20"/>
        </w:rPr>
        <w:t>, 2019</w:t>
      </w:r>
    </w:p>
    <w:p w14:paraId="0DB6FE5A" w14:textId="77777777" w:rsidR="00A1738F" w:rsidRPr="00A1738F" w:rsidRDefault="00A1738F" w:rsidP="00A1738F">
      <w:pPr>
        <w:rPr>
          <w:szCs w:val="20"/>
        </w:rPr>
      </w:pPr>
      <w:r w:rsidRPr="00A1738F">
        <w:rPr>
          <w:szCs w:val="20"/>
        </w:rPr>
        <w:t>Starting January 1, 2014, approved ABE consortia may count the hours that a program participant spends testing at a Minnesota GED</w:t>
      </w:r>
      <w:r w:rsidRPr="00A1738F">
        <w:rPr>
          <w:szCs w:val="20"/>
          <w:vertAlign w:val="superscript"/>
        </w:rPr>
        <w:t>®</w:t>
      </w:r>
      <w:r w:rsidRPr="00A1738F">
        <w:rPr>
          <w:szCs w:val="20"/>
        </w:rPr>
        <w:t xml:space="preserve"> testing center that is operated by a member of an ABE consortium.  However, hours may be counted only for examinees that were enrolled and that received instructional help (with a Personal Education Plan, or PEP) at the ABE consortium prior to taking the official GED</w:t>
      </w:r>
      <w:r w:rsidRPr="00A1738F">
        <w:rPr>
          <w:szCs w:val="20"/>
          <w:vertAlign w:val="superscript"/>
        </w:rPr>
        <w:t>®</w:t>
      </w:r>
      <w:r w:rsidRPr="00A1738F">
        <w:rPr>
          <w:szCs w:val="20"/>
        </w:rPr>
        <w:t xml:space="preserve"> test. </w:t>
      </w:r>
    </w:p>
    <w:p w14:paraId="40487F63" w14:textId="77777777" w:rsidR="00A1738F" w:rsidRPr="00A1738F" w:rsidRDefault="00A1738F" w:rsidP="00A1738F">
      <w:pPr>
        <w:rPr>
          <w:szCs w:val="20"/>
        </w:rPr>
      </w:pPr>
      <w:r w:rsidRPr="00A1738F">
        <w:rPr>
          <w:szCs w:val="20"/>
        </w:rPr>
        <w:t>Starting January 1, 2014, the maximum number of hours that may be counted for a single examinee is 445 minutes, which can be rounded to 7.5 hours. Only time for an eligible test-takers’ first attempt in each content area may be counted.  Re-testing time may not be counted.</w:t>
      </w:r>
    </w:p>
    <w:p w14:paraId="50A0B1F9" w14:textId="77777777" w:rsidR="00A1738F" w:rsidRPr="00A1738F" w:rsidRDefault="00A1738F" w:rsidP="00A1738F">
      <w:pPr>
        <w:rPr>
          <w:b/>
          <w:i/>
          <w:szCs w:val="20"/>
        </w:rPr>
      </w:pPr>
      <w:r w:rsidRPr="00A1738F">
        <w:rPr>
          <w:b/>
          <w:i/>
          <w:szCs w:val="20"/>
        </w:rPr>
        <w:t>Prior to January 1, 2014</w:t>
      </w:r>
    </w:p>
    <w:p w14:paraId="3FD87366" w14:textId="77777777" w:rsidR="00A1738F" w:rsidRPr="00A1738F" w:rsidRDefault="00A1738F" w:rsidP="00A1738F">
      <w:pPr>
        <w:rPr>
          <w:szCs w:val="20"/>
        </w:rPr>
      </w:pPr>
      <w:r w:rsidRPr="00A1738F">
        <w:rPr>
          <w:szCs w:val="20"/>
        </w:rPr>
        <w:t>From July 1, 2001, to December 31, 2013, approved ABE consortia may count the hours that a program participant spends testing at an official Minnesota GED</w:t>
      </w:r>
      <w:r w:rsidRPr="00A1738F">
        <w:rPr>
          <w:szCs w:val="20"/>
          <w:vertAlign w:val="superscript"/>
        </w:rPr>
        <w:t>®</w:t>
      </w:r>
      <w:r w:rsidRPr="00A1738F">
        <w:rPr>
          <w:szCs w:val="20"/>
        </w:rPr>
        <w:t xml:space="preserve"> testing center.  However, hours may be counted only for examinees that were enrolled and that received instructional help (with a PEP) at the ABE consortium prior to taking the official GED</w:t>
      </w:r>
      <w:r w:rsidRPr="00A1738F">
        <w:rPr>
          <w:szCs w:val="20"/>
          <w:vertAlign w:val="superscript"/>
        </w:rPr>
        <w:t>®</w:t>
      </w:r>
      <w:r w:rsidRPr="00A1738F">
        <w:rPr>
          <w:szCs w:val="20"/>
        </w:rPr>
        <w:t xml:space="preserve"> test. </w:t>
      </w:r>
    </w:p>
    <w:p w14:paraId="6DCFF701" w14:textId="77777777" w:rsidR="00A1738F" w:rsidRPr="00A1738F" w:rsidRDefault="00A1738F" w:rsidP="00A1738F">
      <w:pPr>
        <w:rPr>
          <w:szCs w:val="20"/>
        </w:rPr>
      </w:pPr>
      <w:r w:rsidRPr="00A1738F">
        <w:rPr>
          <w:szCs w:val="20"/>
        </w:rPr>
        <w:t>From 2002 to 2013, the maximum number of hours that may be counted for a single examinee is 7.5 hours. Only actual test-taking time may be counted. Re-testing time may not be counted.</w:t>
      </w:r>
    </w:p>
    <w:p w14:paraId="5E43D13B" w14:textId="77777777" w:rsidR="00A1738F" w:rsidRPr="00A1738F" w:rsidRDefault="00A1738F" w:rsidP="00335617">
      <w:pPr>
        <w:pStyle w:val="Heading2"/>
      </w:pPr>
      <w:r w:rsidRPr="00A1738F">
        <w:t>Policy Details</w:t>
      </w:r>
    </w:p>
    <w:p w14:paraId="6ABEA59D" w14:textId="77777777" w:rsidR="00A1738F" w:rsidRPr="00A1738F" w:rsidRDefault="00A1738F" w:rsidP="00A1738F">
      <w:pPr>
        <w:rPr>
          <w:b/>
          <w:i/>
          <w:szCs w:val="20"/>
        </w:rPr>
      </w:pPr>
      <w:r w:rsidRPr="00A1738F">
        <w:rPr>
          <w:b/>
          <w:i/>
          <w:szCs w:val="20"/>
        </w:rPr>
        <w:t>Eligible Participants</w:t>
      </w:r>
    </w:p>
    <w:p w14:paraId="6AB8813D" w14:textId="09015DA3" w:rsidR="004F795E" w:rsidRPr="00C1135B" w:rsidRDefault="004F795E" w:rsidP="004F795E">
      <w:pPr>
        <w:rPr>
          <w:szCs w:val="20"/>
        </w:rPr>
      </w:pPr>
      <w:r w:rsidRPr="00C1135B">
        <w:rPr>
          <w:szCs w:val="20"/>
        </w:rPr>
        <w:t xml:space="preserve">Testing hours for examinees can only be counted by the ABE consortium’s high school equivalency testing center if the student completes an intake form with the ABE program. </w:t>
      </w:r>
      <w:r w:rsidR="00537C6F">
        <w:rPr>
          <w:szCs w:val="20"/>
        </w:rPr>
        <w:t xml:space="preserve">The tester does not need to be enrolled in classes. </w:t>
      </w:r>
      <w:bookmarkStart w:id="0" w:name="_GoBack"/>
      <w:bookmarkEnd w:id="0"/>
      <w:r w:rsidR="000E46EF">
        <w:rPr>
          <w:szCs w:val="20"/>
        </w:rPr>
        <w:t>ABE programs that are operating high school equivalency testing centers can ask recommend pre-testing and potential</w:t>
      </w:r>
      <w:r w:rsidRPr="00C1135B">
        <w:rPr>
          <w:szCs w:val="20"/>
        </w:rPr>
        <w:t xml:space="preserve"> </w:t>
      </w:r>
      <w:r w:rsidR="000E46EF">
        <w:rPr>
          <w:szCs w:val="20"/>
        </w:rPr>
        <w:t>enrollment</w:t>
      </w:r>
      <w:r w:rsidRPr="00C1135B">
        <w:rPr>
          <w:szCs w:val="20"/>
        </w:rPr>
        <w:t xml:space="preserve"> as an ABE student in activities that include instruction, goal setting and post-testing</w:t>
      </w:r>
      <w:r w:rsidR="000E46EF">
        <w:rPr>
          <w:szCs w:val="20"/>
        </w:rPr>
        <w:t>, but that is not required</w:t>
      </w:r>
      <w:r w:rsidRPr="00C1135B">
        <w:rPr>
          <w:szCs w:val="20"/>
        </w:rPr>
        <w:t>.</w:t>
      </w:r>
      <w:r w:rsidRPr="00C1135B">
        <w:rPr>
          <w:szCs w:val="20"/>
          <w:u w:val="single"/>
        </w:rPr>
        <w:t xml:space="preserve"> </w:t>
      </w:r>
    </w:p>
    <w:p w14:paraId="5675B6D6" w14:textId="77777777" w:rsidR="00A1738F" w:rsidRPr="00A1738F" w:rsidRDefault="00A1738F" w:rsidP="00A1738F">
      <w:pPr>
        <w:rPr>
          <w:b/>
          <w:i/>
          <w:szCs w:val="20"/>
        </w:rPr>
      </w:pPr>
      <w:r w:rsidRPr="00A1738F">
        <w:rPr>
          <w:b/>
          <w:i/>
          <w:szCs w:val="20"/>
        </w:rPr>
        <w:t>Required Documentation</w:t>
      </w:r>
    </w:p>
    <w:p w14:paraId="7CF42201" w14:textId="1AED6BCF" w:rsidR="00A1738F" w:rsidRPr="00C1135B" w:rsidRDefault="00A1738F" w:rsidP="00A1738F">
      <w:pPr>
        <w:rPr>
          <w:szCs w:val="20"/>
        </w:rPr>
      </w:pPr>
      <w:r w:rsidRPr="00A1738F">
        <w:rPr>
          <w:szCs w:val="20"/>
        </w:rPr>
        <w:t xml:space="preserve">The counting of testing hours by a consortium is contingent upon having a written agreement between the consortium and the ABE member organization that is operating the </w:t>
      </w:r>
      <w:r w:rsidR="004F795E" w:rsidRPr="00C1135B">
        <w:rPr>
          <w:szCs w:val="20"/>
        </w:rPr>
        <w:t>high school equivalency</w:t>
      </w:r>
      <w:r w:rsidR="00502991" w:rsidRPr="00C1135B">
        <w:rPr>
          <w:szCs w:val="20"/>
        </w:rPr>
        <w:t xml:space="preserve"> testing center. Written agreements are not needed when the consortium’s fiscal agent organization is operating the high school equivalency testing center. </w:t>
      </w:r>
      <w:r w:rsidRPr="00C1135B">
        <w:rPr>
          <w:szCs w:val="20"/>
        </w:rPr>
        <w:t>The agreement shall include a description of how hours are reported to the consortium and the ratio/quantity of funds transferred to the organizatio</w:t>
      </w:r>
      <w:r w:rsidR="00502991" w:rsidRPr="00C1135B">
        <w:rPr>
          <w:szCs w:val="20"/>
        </w:rPr>
        <w:t>n operating the testing center.</w:t>
      </w:r>
      <w:r w:rsidRPr="00C1135B">
        <w:rPr>
          <w:szCs w:val="20"/>
        </w:rPr>
        <w:t xml:space="preserve"> </w:t>
      </w:r>
      <w:r w:rsidR="00F8483F" w:rsidRPr="00C1135B">
        <w:rPr>
          <w:szCs w:val="20"/>
        </w:rPr>
        <w:t xml:space="preserve">In the agreement, the state ABE office suggests that only a small administrative cost (such as 5% - 8%) should be charged by the consortium on these funds. This administrative charge should not exceed 15%. </w:t>
      </w:r>
      <w:r w:rsidRPr="00C1135B">
        <w:rPr>
          <w:szCs w:val="20"/>
        </w:rPr>
        <w:t xml:space="preserve">A consortium may </w:t>
      </w:r>
      <w:r w:rsidRPr="00C1135B">
        <w:rPr>
          <w:szCs w:val="20"/>
        </w:rPr>
        <w:lastRenderedPageBreak/>
        <w:t xml:space="preserve">have an agreement with more than one testing center as long as each </w:t>
      </w:r>
      <w:r w:rsidR="004F795E" w:rsidRPr="00C1135B">
        <w:rPr>
          <w:szCs w:val="20"/>
        </w:rPr>
        <w:t xml:space="preserve">high school equivalency </w:t>
      </w:r>
      <w:r w:rsidRPr="00C1135B">
        <w:rPr>
          <w:szCs w:val="20"/>
        </w:rPr>
        <w:t>testing center is operated by a member of</w:t>
      </w:r>
      <w:r w:rsidR="00502991" w:rsidRPr="00C1135B">
        <w:rPr>
          <w:szCs w:val="20"/>
        </w:rPr>
        <w:t xml:space="preserve"> the</w:t>
      </w:r>
      <w:r w:rsidRPr="00C1135B">
        <w:rPr>
          <w:szCs w:val="20"/>
        </w:rPr>
        <w:t xml:space="preserve"> ABE consortium.</w:t>
      </w:r>
      <w:r w:rsidR="00904936" w:rsidRPr="00C1135B">
        <w:rPr>
          <w:szCs w:val="20"/>
        </w:rPr>
        <w:t xml:space="preserve"> </w:t>
      </w:r>
    </w:p>
    <w:p w14:paraId="3CC980A4" w14:textId="75343C42" w:rsidR="00A1738F" w:rsidRPr="00C1135B" w:rsidRDefault="00A1738F" w:rsidP="00A1738F">
      <w:pPr>
        <w:rPr>
          <w:szCs w:val="20"/>
        </w:rPr>
      </w:pPr>
      <w:r w:rsidRPr="00C1135B">
        <w:rPr>
          <w:szCs w:val="20"/>
        </w:rPr>
        <w:t xml:space="preserve">ABE consortia </w:t>
      </w:r>
      <w:r w:rsidR="004F795E" w:rsidRPr="00C1135B">
        <w:rPr>
          <w:szCs w:val="20"/>
        </w:rPr>
        <w:t xml:space="preserve">need to accurately </w:t>
      </w:r>
      <w:r w:rsidR="00904936" w:rsidRPr="00C1135B">
        <w:rPr>
          <w:szCs w:val="20"/>
        </w:rPr>
        <w:t>enter</w:t>
      </w:r>
      <w:r w:rsidR="004F795E" w:rsidRPr="00C1135B">
        <w:rPr>
          <w:szCs w:val="20"/>
        </w:rPr>
        <w:t xml:space="preserve"> the high school equivalency testing contact hours in the state ABE database</w:t>
      </w:r>
      <w:r w:rsidR="00904936" w:rsidRPr="00C1135B">
        <w:rPr>
          <w:szCs w:val="20"/>
        </w:rPr>
        <w:t xml:space="preserve"> and tag the type of hour as GED</w:t>
      </w:r>
      <w:r w:rsidR="008C0D2F" w:rsidRPr="00C1135B">
        <w:rPr>
          <w:szCs w:val="20"/>
          <w:vertAlign w:val="superscript"/>
        </w:rPr>
        <w:t>®</w:t>
      </w:r>
      <w:r w:rsidR="00904936" w:rsidRPr="00C1135B">
        <w:rPr>
          <w:szCs w:val="20"/>
        </w:rPr>
        <w:t xml:space="preserve"> or High School Equivalency Testing</w:t>
      </w:r>
      <w:r w:rsidRPr="00C1135B">
        <w:rPr>
          <w:szCs w:val="20"/>
        </w:rPr>
        <w:t>.</w:t>
      </w:r>
      <w:r w:rsidR="004F795E" w:rsidRPr="00C1135B">
        <w:rPr>
          <w:szCs w:val="20"/>
        </w:rPr>
        <w:t xml:space="preserve"> It is the ABE </w:t>
      </w:r>
      <w:r w:rsidR="00904936" w:rsidRPr="00C1135B">
        <w:rPr>
          <w:szCs w:val="20"/>
        </w:rPr>
        <w:t>consortiu</w:t>
      </w:r>
      <w:r w:rsidR="004F795E" w:rsidRPr="00C1135B">
        <w:rPr>
          <w:szCs w:val="20"/>
        </w:rPr>
        <w:t xml:space="preserve">m’s responsibility to check these hours for accuracy. If an ABE </w:t>
      </w:r>
      <w:r w:rsidR="00904936" w:rsidRPr="00C1135B">
        <w:rPr>
          <w:szCs w:val="20"/>
        </w:rPr>
        <w:t>consortiu</w:t>
      </w:r>
      <w:r w:rsidR="004F795E" w:rsidRPr="00C1135B">
        <w:rPr>
          <w:szCs w:val="20"/>
        </w:rPr>
        <w:t xml:space="preserve">m is found to be recording high school equivalency </w:t>
      </w:r>
      <w:r w:rsidR="00650565" w:rsidRPr="00C1135B">
        <w:rPr>
          <w:szCs w:val="20"/>
        </w:rPr>
        <w:t xml:space="preserve">testing </w:t>
      </w:r>
      <w:r w:rsidR="004F795E" w:rsidRPr="00C1135B">
        <w:rPr>
          <w:szCs w:val="20"/>
        </w:rPr>
        <w:t>contact hours as regular ABE contact hours, the</w:t>
      </w:r>
      <w:r w:rsidR="00524589" w:rsidRPr="00C1135B">
        <w:rPr>
          <w:szCs w:val="20"/>
        </w:rPr>
        <w:t xml:space="preserve"> ABE consortium</w:t>
      </w:r>
      <w:r w:rsidR="004F795E" w:rsidRPr="00C1135B">
        <w:rPr>
          <w:szCs w:val="20"/>
        </w:rPr>
        <w:t xml:space="preserve"> </w:t>
      </w:r>
      <w:r w:rsidR="00524589" w:rsidRPr="00C1135B">
        <w:rPr>
          <w:szCs w:val="20"/>
        </w:rPr>
        <w:t>would</w:t>
      </w:r>
      <w:r w:rsidR="004F795E" w:rsidRPr="00C1135B">
        <w:rPr>
          <w:szCs w:val="20"/>
        </w:rPr>
        <w:t xml:space="preserve"> need to pay the federal money </w:t>
      </w:r>
      <w:r w:rsidR="00650565" w:rsidRPr="00C1135B">
        <w:rPr>
          <w:szCs w:val="20"/>
        </w:rPr>
        <w:t xml:space="preserve">for those contact hours </w:t>
      </w:r>
      <w:r w:rsidR="004F795E" w:rsidRPr="00C1135B">
        <w:rPr>
          <w:szCs w:val="20"/>
        </w:rPr>
        <w:t>back</w:t>
      </w:r>
      <w:r w:rsidR="00524589" w:rsidRPr="00C1135B">
        <w:rPr>
          <w:szCs w:val="20"/>
        </w:rPr>
        <w:t xml:space="preserve"> to the state</w:t>
      </w:r>
      <w:r w:rsidR="004F795E" w:rsidRPr="00C1135B">
        <w:rPr>
          <w:szCs w:val="20"/>
        </w:rPr>
        <w:t>, in the case of an audit or accountability review.</w:t>
      </w:r>
    </w:p>
    <w:p w14:paraId="1958EC39" w14:textId="79EA320C" w:rsidR="00A1738F" w:rsidRPr="00A1738F" w:rsidRDefault="00A1738F" w:rsidP="00A1738F">
      <w:pPr>
        <w:rPr>
          <w:szCs w:val="20"/>
        </w:rPr>
      </w:pPr>
      <w:r w:rsidRPr="00C1135B">
        <w:rPr>
          <w:szCs w:val="20"/>
        </w:rPr>
        <w:t xml:space="preserve">MDE added a separate line to the Table A in the Minnesota ABE data system for </w:t>
      </w:r>
      <w:r w:rsidR="00524589" w:rsidRPr="00C1135B">
        <w:rPr>
          <w:szCs w:val="20"/>
        </w:rPr>
        <w:t xml:space="preserve">high school equivalency </w:t>
      </w:r>
      <w:r w:rsidRPr="00C1135B">
        <w:rPr>
          <w:szCs w:val="20"/>
        </w:rPr>
        <w:t>testing hours.  This separate reporting of testing hours will</w:t>
      </w:r>
      <w:r w:rsidRPr="00A1738F">
        <w:rPr>
          <w:szCs w:val="20"/>
        </w:rPr>
        <w:t xml:space="preserve"> provide a clear idea of the "cost" of this policy and the amount of revenue it generates. </w:t>
      </w:r>
    </w:p>
    <w:p w14:paraId="1A46BA27" w14:textId="77777777" w:rsidR="00A1738F" w:rsidRPr="00A1738F" w:rsidRDefault="00A1738F" w:rsidP="00A1738F">
      <w:pPr>
        <w:pStyle w:val="Heading2"/>
      </w:pPr>
      <w:r w:rsidRPr="00A1738F">
        <w:t>For More Information, Questions and Contacts</w:t>
      </w:r>
    </w:p>
    <w:p w14:paraId="26602690" w14:textId="77777777" w:rsidR="00A1738F" w:rsidRPr="00E14795" w:rsidRDefault="00A1738F" w:rsidP="00A1738F">
      <w:pPr>
        <w:pStyle w:val="NoSpacing"/>
        <w:rPr>
          <w:rFonts w:asciiTheme="minorHAnsi" w:hAnsiTheme="minorHAnsi" w:cs="Arial"/>
        </w:rPr>
      </w:pPr>
      <w:r w:rsidRPr="00E14795">
        <w:rPr>
          <w:rFonts w:asciiTheme="minorHAnsi" w:hAnsiTheme="minorHAnsi" w:cs="Arial"/>
        </w:rPr>
        <w:t xml:space="preserve">This policy, along with other ABE policies and resources, can be found online at the </w:t>
      </w:r>
      <w:hyperlink r:id="rId12" w:history="1">
        <w:r w:rsidRPr="00E14795">
          <w:rPr>
            <w:rStyle w:val="Hyperlink"/>
            <w:rFonts w:asciiTheme="minorHAnsi" w:hAnsiTheme="minorHAnsi" w:cs="Arial"/>
          </w:rPr>
          <w:t>Minnesota ABE Web Site’s page for Law, Policy and Guidance</w:t>
        </w:r>
      </w:hyperlink>
      <w:r w:rsidRPr="00E14795">
        <w:rPr>
          <w:rFonts w:asciiTheme="minorHAnsi" w:hAnsiTheme="minorHAnsi" w:cs="Arial"/>
        </w:rPr>
        <w:t xml:space="preserve"> (http://www.mnabe.org/abe-law-policy/mn-abe-policies).</w:t>
      </w:r>
    </w:p>
    <w:p w14:paraId="51B42539" w14:textId="77777777" w:rsidR="00A1738F" w:rsidRPr="00E14795" w:rsidRDefault="00A1738F" w:rsidP="00A1738F">
      <w:pPr>
        <w:pStyle w:val="NoSpacing"/>
        <w:rPr>
          <w:rFonts w:asciiTheme="minorHAnsi" w:hAnsiTheme="minorHAnsi" w:cs="Arial"/>
        </w:rPr>
      </w:pPr>
    </w:p>
    <w:p w14:paraId="0704DD6B" w14:textId="77777777" w:rsidR="00547E68" w:rsidRPr="00A1738F" w:rsidRDefault="00A1738F" w:rsidP="00A1738F">
      <w:pPr>
        <w:pStyle w:val="NoSpacing"/>
        <w:rPr>
          <w:rFonts w:asciiTheme="minorHAnsi" w:hAnsiTheme="minorHAnsi" w:cs="Arial"/>
        </w:rPr>
      </w:pPr>
      <w:r w:rsidRPr="00E14795">
        <w:rPr>
          <w:rFonts w:asciiTheme="minorHAnsi" w:hAnsiTheme="minorHAnsi" w:cs="Arial"/>
        </w:rPr>
        <w:t xml:space="preserve">If you have any questions about the Minnesota ABE policies, contact </w:t>
      </w:r>
      <w:hyperlink r:id="rId13" w:history="1">
        <w:r w:rsidRPr="00E14795">
          <w:rPr>
            <w:rStyle w:val="Hyperlink"/>
            <w:rFonts w:asciiTheme="minorHAnsi" w:hAnsiTheme="minorHAnsi" w:cs="Arial"/>
          </w:rPr>
          <w:t>Brad Hasskamp</w:t>
        </w:r>
      </w:hyperlink>
      <w:r w:rsidRPr="00E14795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Adult Secondary Credential and Education Policy Specialist, at</w:t>
      </w:r>
      <w:r w:rsidRPr="00E14795">
        <w:rPr>
          <w:rFonts w:asciiTheme="minorHAnsi" w:hAnsiTheme="minorHAnsi" w:cs="Arial"/>
        </w:rPr>
        <w:t xml:space="preserve"> (651) 582-8594 or brad.hasskamp@state.mn.us.</w:t>
      </w:r>
    </w:p>
    <w:sectPr w:rsidR="00547E68" w:rsidRPr="00A1738F" w:rsidSect="00687EB9"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1A532" w14:textId="77777777" w:rsidR="003866FD" w:rsidRDefault="003866FD" w:rsidP="00D91FF4">
      <w:r>
        <w:separator/>
      </w:r>
    </w:p>
  </w:endnote>
  <w:endnote w:type="continuationSeparator" w:id="0">
    <w:p w14:paraId="4DE75AC8" w14:textId="77777777" w:rsidR="003866FD" w:rsidRDefault="003866F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67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CCA77" w14:textId="20E0CB8D" w:rsidR="007857F7" w:rsidRDefault="00687EB9" w:rsidP="00687EB9">
            <w:pPr>
              <w:pStyle w:val="Footer"/>
            </w:pPr>
            <w:r w:rsidRPr="00687EB9">
              <w:rPr>
                <w:i/>
              </w:rPr>
              <w:t xml:space="preserve">MNABE </w:t>
            </w:r>
            <w:r w:rsidR="00524589">
              <w:rPr>
                <w:i/>
              </w:rPr>
              <w:t xml:space="preserve">High School Equivalency </w:t>
            </w:r>
            <w:r w:rsidRPr="00687EB9">
              <w:rPr>
                <w:i/>
              </w:rPr>
              <w:t>Testing Contact Hour Policy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C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7C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C815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1F2AC" w14:textId="77777777" w:rsidR="003866FD" w:rsidRDefault="003866FD" w:rsidP="00D91FF4">
      <w:r>
        <w:separator/>
      </w:r>
    </w:p>
  </w:footnote>
  <w:footnote w:type="continuationSeparator" w:id="0">
    <w:p w14:paraId="43C5A51E" w14:textId="77777777" w:rsidR="003866FD" w:rsidRDefault="003866F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B4632"/>
    <w:multiLevelType w:val="hybridMultilevel"/>
    <w:tmpl w:val="3D62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9"/>
  </w:num>
  <w:num w:numId="13">
    <w:abstractNumId w:val="30"/>
  </w:num>
  <w:num w:numId="14">
    <w:abstractNumId w:val="21"/>
  </w:num>
  <w:num w:numId="15">
    <w:abstractNumId w:val="8"/>
  </w:num>
  <w:num w:numId="16">
    <w:abstractNumId w:val="30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25"/>
  </w:num>
  <w:num w:numId="26">
    <w:abstractNumId w:val="26"/>
  </w:num>
  <w:num w:numId="27">
    <w:abstractNumId w:val="18"/>
  </w:num>
  <w:num w:numId="28">
    <w:abstractNumId w:val="13"/>
  </w:num>
  <w:num w:numId="29">
    <w:abstractNumId w:val="2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8F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E46EF"/>
    <w:rsid w:val="000F4BB1"/>
    <w:rsid w:val="00114484"/>
    <w:rsid w:val="00125687"/>
    <w:rsid w:val="00135082"/>
    <w:rsid w:val="00135DC7"/>
    <w:rsid w:val="00146172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7319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617"/>
    <w:rsid w:val="00335736"/>
    <w:rsid w:val="003563D2"/>
    <w:rsid w:val="00376FA5"/>
    <w:rsid w:val="00377673"/>
    <w:rsid w:val="003866FD"/>
    <w:rsid w:val="003A1479"/>
    <w:rsid w:val="003A1813"/>
    <w:rsid w:val="003B2B0A"/>
    <w:rsid w:val="003B5AB0"/>
    <w:rsid w:val="003B7D82"/>
    <w:rsid w:val="003C03D3"/>
    <w:rsid w:val="003C4644"/>
    <w:rsid w:val="003C5BE3"/>
    <w:rsid w:val="003E2573"/>
    <w:rsid w:val="003F4CDD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4F795E"/>
    <w:rsid w:val="0050093F"/>
    <w:rsid w:val="00502991"/>
    <w:rsid w:val="00514788"/>
    <w:rsid w:val="00524589"/>
    <w:rsid w:val="00537C6F"/>
    <w:rsid w:val="0054371B"/>
    <w:rsid w:val="00547E68"/>
    <w:rsid w:val="0056615E"/>
    <w:rsid w:val="005666F2"/>
    <w:rsid w:val="0057515F"/>
    <w:rsid w:val="005764FB"/>
    <w:rsid w:val="0058227B"/>
    <w:rsid w:val="00587916"/>
    <w:rsid w:val="005B2DDF"/>
    <w:rsid w:val="005B4AE7"/>
    <w:rsid w:val="005B53B0"/>
    <w:rsid w:val="005C16D8"/>
    <w:rsid w:val="005D09BC"/>
    <w:rsid w:val="005D4207"/>
    <w:rsid w:val="005D4525"/>
    <w:rsid w:val="005D45B3"/>
    <w:rsid w:val="005D5716"/>
    <w:rsid w:val="005E3FC1"/>
    <w:rsid w:val="005F04BF"/>
    <w:rsid w:val="005F6005"/>
    <w:rsid w:val="00601B3F"/>
    <w:rsid w:val="006064AB"/>
    <w:rsid w:val="00621BD2"/>
    <w:rsid w:val="00622BB5"/>
    <w:rsid w:val="00622FBD"/>
    <w:rsid w:val="0065056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87EB9"/>
    <w:rsid w:val="00693A61"/>
    <w:rsid w:val="00697CCC"/>
    <w:rsid w:val="006A46FD"/>
    <w:rsid w:val="006B050A"/>
    <w:rsid w:val="006B13B7"/>
    <w:rsid w:val="006B2942"/>
    <w:rsid w:val="006B2A83"/>
    <w:rsid w:val="006B3994"/>
    <w:rsid w:val="006C0E45"/>
    <w:rsid w:val="006D4829"/>
    <w:rsid w:val="006D594D"/>
    <w:rsid w:val="006E18EC"/>
    <w:rsid w:val="006F3B38"/>
    <w:rsid w:val="00703012"/>
    <w:rsid w:val="007137A4"/>
    <w:rsid w:val="00726336"/>
    <w:rsid w:val="00730C77"/>
    <w:rsid w:val="0074305E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0596"/>
    <w:rsid w:val="008251B3"/>
    <w:rsid w:val="00844F1D"/>
    <w:rsid w:val="00846F64"/>
    <w:rsid w:val="0084731A"/>
    <w:rsid w:val="0084749F"/>
    <w:rsid w:val="00864202"/>
    <w:rsid w:val="008A0601"/>
    <w:rsid w:val="008A76FD"/>
    <w:rsid w:val="008B5443"/>
    <w:rsid w:val="008B7A1E"/>
    <w:rsid w:val="008C0D2F"/>
    <w:rsid w:val="008C7EEB"/>
    <w:rsid w:val="008D0DEF"/>
    <w:rsid w:val="008D2256"/>
    <w:rsid w:val="008D3E29"/>
    <w:rsid w:val="008D5E3D"/>
    <w:rsid w:val="008E09D4"/>
    <w:rsid w:val="008E3EE8"/>
    <w:rsid w:val="008F7133"/>
    <w:rsid w:val="00904936"/>
    <w:rsid w:val="00905BC6"/>
    <w:rsid w:val="0090737A"/>
    <w:rsid w:val="0094786F"/>
    <w:rsid w:val="00950B26"/>
    <w:rsid w:val="00960767"/>
    <w:rsid w:val="0096108C"/>
    <w:rsid w:val="00963BA0"/>
    <w:rsid w:val="00967764"/>
    <w:rsid w:val="009736C5"/>
    <w:rsid w:val="009758B2"/>
    <w:rsid w:val="009810EE"/>
    <w:rsid w:val="009837DB"/>
    <w:rsid w:val="00984CC9"/>
    <w:rsid w:val="00990E51"/>
    <w:rsid w:val="00991ED5"/>
    <w:rsid w:val="0099233F"/>
    <w:rsid w:val="009B54A0"/>
    <w:rsid w:val="009B6070"/>
    <w:rsid w:val="009C6405"/>
    <w:rsid w:val="009F6B2C"/>
    <w:rsid w:val="009F6D79"/>
    <w:rsid w:val="00A11744"/>
    <w:rsid w:val="00A1738F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0CA7"/>
    <w:rsid w:val="00A92AFF"/>
    <w:rsid w:val="00A93F40"/>
    <w:rsid w:val="00A95A85"/>
    <w:rsid w:val="00A96F93"/>
    <w:rsid w:val="00AB1F46"/>
    <w:rsid w:val="00AB428D"/>
    <w:rsid w:val="00AB65FF"/>
    <w:rsid w:val="00AC1045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1E2C"/>
    <w:rsid w:val="00B859DE"/>
    <w:rsid w:val="00BC588A"/>
    <w:rsid w:val="00BD0E59"/>
    <w:rsid w:val="00BE0288"/>
    <w:rsid w:val="00BE3444"/>
    <w:rsid w:val="00C05A8E"/>
    <w:rsid w:val="00C1135B"/>
    <w:rsid w:val="00C12441"/>
    <w:rsid w:val="00C12D2F"/>
    <w:rsid w:val="00C277A8"/>
    <w:rsid w:val="00C309AE"/>
    <w:rsid w:val="00C365CE"/>
    <w:rsid w:val="00C41590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0261"/>
    <w:rsid w:val="00D059F7"/>
    <w:rsid w:val="00D22819"/>
    <w:rsid w:val="00D33929"/>
    <w:rsid w:val="00D379A6"/>
    <w:rsid w:val="00D511F0"/>
    <w:rsid w:val="00D54EE5"/>
    <w:rsid w:val="00D63F82"/>
    <w:rsid w:val="00D640FC"/>
    <w:rsid w:val="00D70D9E"/>
    <w:rsid w:val="00D70F7D"/>
    <w:rsid w:val="00D761F7"/>
    <w:rsid w:val="00D83B1C"/>
    <w:rsid w:val="00D91FF4"/>
    <w:rsid w:val="00D92929"/>
    <w:rsid w:val="00D93C2E"/>
    <w:rsid w:val="00D970A5"/>
    <w:rsid w:val="00DB4967"/>
    <w:rsid w:val="00DC1A1C"/>
    <w:rsid w:val="00DC22CF"/>
    <w:rsid w:val="00DE2607"/>
    <w:rsid w:val="00DE4DAA"/>
    <w:rsid w:val="00DE50CB"/>
    <w:rsid w:val="00E07A43"/>
    <w:rsid w:val="00E206AE"/>
    <w:rsid w:val="00E20F02"/>
    <w:rsid w:val="00E21D72"/>
    <w:rsid w:val="00E229C1"/>
    <w:rsid w:val="00E23397"/>
    <w:rsid w:val="00E30591"/>
    <w:rsid w:val="00E32CD7"/>
    <w:rsid w:val="00E37DF5"/>
    <w:rsid w:val="00E4065C"/>
    <w:rsid w:val="00E437F2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A6EF9"/>
    <w:rsid w:val="00EC579D"/>
    <w:rsid w:val="00ED5BDC"/>
    <w:rsid w:val="00ED7DAC"/>
    <w:rsid w:val="00EE44B0"/>
    <w:rsid w:val="00EF3EFF"/>
    <w:rsid w:val="00F067A6"/>
    <w:rsid w:val="00F20B25"/>
    <w:rsid w:val="00F212F3"/>
    <w:rsid w:val="00F278C3"/>
    <w:rsid w:val="00F3338D"/>
    <w:rsid w:val="00F70C03"/>
    <w:rsid w:val="00F83840"/>
    <w:rsid w:val="00F8483F"/>
    <w:rsid w:val="00F9084A"/>
    <w:rsid w:val="00FB5990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6CBEB"/>
  <w15:chartTrackingRefBased/>
  <w15:docId w15:val="{95D48AB4-29A9-4162-9511-92DBE8A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87EB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B9"/>
  </w:style>
  <w:style w:type="paragraph" w:styleId="BalloonText">
    <w:name w:val="Balloon Text"/>
    <w:basedOn w:val="Normal"/>
    <w:link w:val="BalloonTextChar"/>
    <w:semiHidden/>
    <w:unhideWhenUsed/>
    <w:rsid w:val="00D70D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0D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30C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0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0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0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0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d.hasskamp@state.mn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abe.org/abe-law-policy/mn-abe-poli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6E36F1-422C-4B01-98CA-3760ECF2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Hasskamp, Brad (MDE)</cp:lastModifiedBy>
  <cp:revision>8</cp:revision>
  <cp:lastPrinted>2018-12-11T16:05:00Z</cp:lastPrinted>
  <dcterms:created xsi:type="dcterms:W3CDTF">2019-01-31T19:07:00Z</dcterms:created>
  <dcterms:modified xsi:type="dcterms:W3CDTF">2019-01-31T19:35:00Z</dcterms:modified>
</cp:coreProperties>
</file>