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color w:val="003865"/>
          <w:sz w:val="36"/>
          <w:szCs w:val="36"/>
          <w:lang w:bidi="ar-SA"/>
        </w:rPr>
        <w:id w:val="10729564"/>
        <w:docPartObj>
          <w:docPartGallery w:val="Cover Pages"/>
          <w:docPartUnique/>
        </w:docPartObj>
      </w:sdtPr>
      <w:sdtEndPr>
        <w:rPr>
          <w:i/>
          <w:szCs w:val="20"/>
          <w:lang w:bidi="en-US"/>
        </w:rPr>
      </w:sdtEndPr>
      <w:sdtContent>
        <w:p w:rsidR="00E20F02" w:rsidRDefault="00F3338D" w:rsidP="00AB65FF">
          <w:r>
            <w:rPr>
              <w:noProof/>
              <w:lang w:bidi="ar-SA"/>
            </w:rPr>
            <w:drawing>
              <wp:inline distT="0" distB="0" distL="0" distR="0">
                <wp:extent cx="2901212" cy="609600"/>
                <wp:effectExtent l="0" t="0" r="0" b="0"/>
                <wp:docPr id="1" name="Picture 1" descr="Minnesota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logo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012" cy="618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31708" w:rsidRPr="00531708" w:rsidRDefault="00531708" w:rsidP="00531708">
          <w:pPr>
            <w:rPr>
              <w:b/>
              <w:lang w:bidi="ar-SA"/>
            </w:rPr>
          </w:pPr>
          <w:r w:rsidRPr="00531708">
            <w:rPr>
              <w:b/>
              <w:lang w:bidi="ar-SA"/>
            </w:rPr>
            <w:t>Minnesota Adult Basic Education</w:t>
          </w:r>
        </w:p>
        <w:p w:rsidR="00073127" w:rsidRDefault="00531708" w:rsidP="00531708">
          <w:pPr>
            <w:pStyle w:val="Heading1"/>
          </w:pPr>
          <w:r>
            <w:t xml:space="preserve"> </w:t>
          </w:r>
          <w:r w:rsidR="00A738DC">
            <w:t>ABE Program Improvement Policy</w:t>
          </w:r>
        </w:p>
      </w:sdtContent>
    </w:sdt>
    <w:p w:rsidR="00833C04" w:rsidRPr="00A738DC" w:rsidRDefault="00833C04" w:rsidP="00A738DC">
      <w:pPr>
        <w:ind w:left="720"/>
        <w:rPr>
          <w:b/>
        </w:rPr>
      </w:pPr>
      <w:r w:rsidRPr="00A738DC">
        <w:rPr>
          <w:b/>
        </w:rPr>
        <w:t>Policy Development</w:t>
      </w:r>
      <w:r w:rsidR="00056BB7">
        <w:rPr>
          <w:b/>
        </w:rPr>
        <w:t xml:space="preserve"> Date:</w:t>
      </w:r>
      <w:r w:rsidR="00056BB7">
        <w:rPr>
          <w:b/>
        </w:rPr>
        <w:tab/>
      </w:r>
      <w:r w:rsidRPr="00A738DC">
        <w:rPr>
          <w:b/>
        </w:rPr>
        <w:t>January 3, 2008</w:t>
      </w:r>
    </w:p>
    <w:p w:rsidR="00B45E06" w:rsidRPr="00A1738F" w:rsidRDefault="00B45E06" w:rsidP="00B45E06">
      <w:pPr>
        <w:ind w:left="720"/>
        <w:rPr>
          <w:b/>
          <w:szCs w:val="20"/>
        </w:rPr>
      </w:pPr>
      <w:r w:rsidRPr="00A1738F">
        <w:rPr>
          <w:b/>
          <w:szCs w:val="20"/>
        </w:rPr>
        <w:t xml:space="preserve">Policy Implementation Date: </w:t>
      </w:r>
      <w:r w:rsidRPr="00A1738F">
        <w:rPr>
          <w:b/>
          <w:szCs w:val="20"/>
        </w:rPr>
        <w:tab/>
      </w:r>
      <w:r>
        <w:rPr>
          <w:b/>
          <w:szCs w:val="20"/>
        </w:rPr>
        <w:t>January 3, 2008</w:t>
      </w:r>
    </w:p>
    <w:p w:rsidR="00833C04" w:rsidRPr="00A738DC" w:rsidRDefault="00056BB7" w:rsidP="00A738DC">
      <w:pPr>
        <w:ind w:left="720"/>
        <w:rPr>
          <w:b/>
        </w:rPr>
      </w:pPr>
      <w:r w:rsidRPr="00056BB7">
        <w:rPr>
          <w:b/>
        </w:rPr>
        <w:t>Latest Policy Revision</w:t>
      </w:r>
      <w:r>
        <w:rPr>
          <w:b/>
        </w:rPr>
        <w:t xml:space="preserve"> Date:</w:t>
      </w:r>
      <w:r>
        <w:rPr>
          <w:b/>
        </w:rPr>
        <w:tab/>
      </w:r>
      <w:r w:rsidR="00833C04" w:rsidRPr="00A738DC">
        <w:rPr>
          <w:b/>
        </w:rPr>
        <w:t>September 25, 2018</w:t>
      </w:r>
    </w:p>
    <w:p w:rsidR="00833C04" w:rsidRPr="00526536" w:rsidRDefault="00A738DC" w:rsidP="00A738DC">
      <w:pPr>
        <w:pStyle w:val="Heading2"/>
      </w:pPr>
      <w:r>
        <w:t>Policy Overview</w:t>
      </w:r>
    </w:p>
    <w:p w:rsidR="00A738DC" w:rsidRDefault="00A738DC" w:rsidP="00A738DC">
      <w:pPr>
        <w:pStyle w:val="Heading3"/>
      </w:pPr>
      <w:r>
        <w:t>Background</w:t>
      </w:r>
    </w:p>
    <w:p w:rsidR="00833C04" w:rsidRPr="00B80E29" w:rsidRDefault="00833C04" w:rsidP="00A738DC">
      <w:r w:rsidRPr="00526536">
        <w:t>Adult</w:t>
      </w:r>
      <w:r w:rsidRPr="00B80E29">
        <w:t xml:space="preserve"> Basic Education consortia that are supported with state and federal funds are accountable for a number of important actions including using funds appropriately, complying with federal law and state statutes, required policies and assurances, and delivering effective programming for students.  The </w:t>
      </w:r>
      <w:r>
        <w:t xml:space="preserve">State </w:t>
      </w:r>
      <w:r w:rsidRPr="00B80E29">
        <w:t xml:space="preserve">ABE </w:t>
      </w:r>
      <w:r w:rsidR="00A738DC">
        <w:t>O</w:t>
      </w:r>
      <w:r w:rsidRPr="00B80E29">
        <w:t xml:space="preserve">ffice has established quantitative performance targets for student level completion and other core performance indicators as a part of the National Reporting System (NRS).  Consortia that report annual results which are significantly below the state performance targets are affected by the ABE Program Improvement Policy.  </w:t>
      </w:r>
    </w:p>
    <w:p w:rsidR="00833C04" w:rsidRPr="00B80E29" w:rsidRDefault="00833C04" w:rsidP="00A738DC">
      <w:r w:rsidRPr="00B80E29">
        <w:t xml:space="preserve">Under </w:t>
      </w:r>
      <w:r>
        <w:t>the federal Workforce Innovation and Opportunity Act (WIOA) Minnesota State Statute</w:t>
      </w:r>
      <w:r w:rsidRPr="00B80E29">
        <w:t xml:space="preserve"> 124D.52, </w:t>
      </w:r>
      <w:r w:rsidR="00A738DC">
        <w:t>the Minnesota Department of Education</w:t>
      </w:r>
      <w:r w:rsidRPr="00B80E29">
        <w:t xml:space="preserve"> has the authority to annually approve consortia. </w:t>
      </w:r>
      <w:r w:rsidR="00A738DC">
        <w:t xml:space="preserve">The approval process includes criteria that emphasize the </w:t>
      </w:r>
      <w:r w:rsidRPr="00B80E29">
        <w:t xml:space="preserve">evaluation of </w:t>
      </w:r>
      <w:r w:rsidR="00A738DC">
        <w:t>participant</w:t>
      </w:r>
      <w:r w:rsidRPr="00B80E29">
        <w:t xml:space="preserve"> </w:t>
      </w:r>
      <w:r w:rsidR="00A738DC">
        <w:t>outcomes</w:t>
      </w:r>
      <w:r w:rsidRPr="00B80E29">
        <w:t xml:space="preserve">.  </w:t>
      </w:r>
    </w:p>
    <w:p w:rsidR="00A738DC" w:rsidRDefault="00A738DC" w:rsidP="00A738DC">
      <w:r>
        <w:t>T</w:t>
      </w:r>
      <w:r w:rsidR="00833C04" w:rsidRPr="00B80E29">
        <w:t xml:space="preserve">his policy </w:t>
      </w:r>
      <w:r>
        <w:t>documents the:</w:t>
      </w:r>
    </w:p>
    <w:p w:rsidR="00A738DC" w:rsidRDefault="00A738DC" w:rsidP="00A738DC">
      <w:pPr>
        <w:pStyle w:val="ListParagraph"/>
        <w:numPr>
          <w:ilvl w:val="0"/>
          <w:numId w:val="46"/>
        </w:numPr>
      </w:pPr>
      <w:r>
        <w:t>Procedure to identify consortia for program improvement;</w:t>
      </w:r>
    </w:p>
    <w:p w:rsidR="00A738DC" w:rsidRDefault="00A738DC" w:rsidP="00A738DC">
      <w:pPr>
        <w:pStyle w:val="ListParagraph"/>
        <w:numPr>
          <w:ilvl w:val="0"/>
          <w:numId w:val="46"/>
        </w:numPr>
      </w:pPr>
      <w:r>
        <w:t>Expected a</w:t>
      </w:r>
      <w:r w:rsidR="00833C04" w:rsidRPr="00B80E29">
        <w:t>ctions</w:t>
      </w:r>
      <w:r>
        <w:t xml:space="preserve"> for consortia in program improvement; and </w:t>
      </w:r>
    </w:p>
    <w:p w:rsidR="00833C04" w:rsidRPr="00B80E29" w:rsidRDefault="00A738DC" w:rsidP="00A738DC">
      <w:pPr>
        <w:pStyle w:val="ListParagraph"/>
        <w:numPr>
          <w:ilvl w:val="0"/>
          <w:numId w:val="46"/>
        </w:numPr>
      </w:pPr>
      <w:r>
        <w:t>P</w:t>
      </w:r>
      <w:r w:rsidR="00833C04" w:rsidRPr="00B80E29">
        <w:t>otential consequences if the identified consortium does not improve results and/or comply with a set of corrective actions.</w:t>
      </w:r>
    </w:p>
    <w:p w:rsidR="00A738DC" w:rsidRDefault="00833C04" w:rsidP="00A738DC">
      <w:pPr>
        <w:pStyle w:val="Heading3"/>
      </w:pPr>
      <w:r w:rsidRPr="00526536">
        <w:t xml:space="preserve">Identification of </w:t>
      </w:r>
      <w:r w:rsidR="00C10EF7">
        <w:t>C</w:t>
      </w:r>
      <w:r w:rsidRPr="00526536">
        <w:t xml:space="preserve">onsortia for </w:t>
      </w:r>
      <w:r w:rsidR="00C10EF7">
        <w:t>P</w:t>
      </w:r>
      <w:r w:rsidRPr="00526536">
        <w:t xml:space="preserve">rogram </w:t>
      </w:r>
      <w:r w:rsidR="00C10EF7">
        <w:t>I</w:t>
      </w:r>
      <w:r w:rsidRPr="00526536">
        <w:t>mprovement</w:t>
      </w:r>
    </w:p>
    <w:p w:rsidR="00833C04" w:rsidRDefault="00A738DC" w:rsidP="00A738DC">
      <w:r>
        <w:t>Th</w:t>
      </w:r>
      <w:r w:rsidR="00833C04">
        <w:t xml:space="preserve">ere are three steps to identify which consortia are marked </w:t>
      </w:r>
      <w:r w:rsidR="00CC1813">
        <w:t>for program improvement</w:t>
      </w:r>
      <w:r w:rsidR="00833C04">
        <w:t>:</w:t>
      </w:r>
    </w:p>
    <w:p w:rsidR="00833C04" w:rsidRPr="007538B6" w:rsidRDefault="00833C04" w:rsidP="00A738DC">
      <w:pPr>
        <w:pStyle w:val="ListParagraph"/>
        <w:numPr>
          <w:ilvl w:val="0"/>
          <w:numId w:val="43"/>
        </w:numPr>
      </w:pPr>
      <w:r w:rsidRPr="007538B6">
        <w:t>Report Card and Flagging</w:t>
      </w:r>
      <w:r>
        <w:t xml:space="preserve"> for </w:t>
      </w:r>
      <w:r w:rsidR="00CC1813">
        <w:t>Program Improvement</w:t>
      </w:r>
    </w:p>
    <w:p w:rsidR="00833C04" w:rsidRPr="007538B6" w:rsidRDefault="00833C04" w:rsidP="00A738DC">
      <w:pPr>
        <w:pStyle w:val="ListParagraph"/>
        <w:numPr>
          <w:ilvl w:val="0"/>
          <w:numId w:val="43"/>
        </w:numPr>
      </w:pPr>
      <w:r w:rsidRPr="007538B6">
        <w:t>Data Review</w:t>
      </w:r>
      <w:r>
        <w:t xml:space="preserve"> and Analysis</w:t>
      </w:r>
    </w:p>
    <w:p w:rsidR="00833C04" w:rsidRPr="007538B6" w:rsidRDefault="00833C04" w:rsidP="00A738DC">
      <w:pPr>
        <w:pStyle w:val="ListParagraph"/>
        <w:numPr>
          <w:ilvl w:val="0"/>
          <w:numId w:val="43"/>
        </w:numPr>
      </w:pPr>
      <w:r w:rsidRPr="007538B6">
        <w:t>Grant</w:t>
      </w:r>
      <w:r>
        <w:t>ing</w:t>
      </w:r>
      <w:r w:rsidRPr="007538B6">
        <w:t xml:space="preserve"> Provisional Approval Status</w:t>
      </w:r>
    </w:p>
    <w:p w:rsidR="00833C04" w:rsidRPr="0092660C" w:rsidRDefault="00833C04" w:rsidP="00A738DC">
      <w:pPr>
        <w:pStyle w:val="Heading4"/>
      </w:pPr>
      <w:r w:rsidRPr="00A738DC">
        <w:lastRenderedPageBreak/>
        <w:t>Report Card and Flagging for Program Improvement</w:t>
      </w:r>
    </w:p>
    <w:p w:rsidR="00833C04" w:rsidRDefault="00833C04" w:rsidP="00A738DC">
      <w:r>
        <w:t xml:space="preserve">For </w:t>
      </w:r>
      <w:r w:rsidR="00CC1813">
        <w:t>p</w:t>
      </w:r>
      <w:r>
        <w:t xml:space="preserve">rogram </w:t>
      </w:r>
      <w:r w:rsidR="00CC1813">
        <w:t>i</w:t>
      </w:r>
      <w:r>
        <w:t>mprovement</w:t>
      </w:r>
      <w:r w:rsidR="00CC1813">
        <w:t>,</w:t>
      </w:r>
      <w:r>
        <w:t xml:space="preserve"> the state ABE office will focus the report card markers on: </w:t>
      </w:r>
    </w:p>
    <w:p w:rsidR="00833C04" w:rsidRDefault="00833C04" w:rsidP="00A738DC">
      <w:pPr>
        <w:pStyle w:val="ListParagraph"/>
        <w:numPr>
          <w:ilvl w:val="0"/>
          <w:numId w:val="42"/>
        </w:numPr>
      </w:pPr>
      <w:r>
        <w:t>Measurable Skill Gains for ABE-leveled students</w:t>
      </w:r>
    </w:p>
    <w:p w:rsidR="00833C04" w:rsidRDefault="00833C04" w:rsidP="00A738DC">
      <w:pPr>
        <w:pStyle w:val="ListParagraph"/>
        <w:numPr>
          <w:ilvl w:val="0"/>
          <w:numId w:val="42"/>
        </w:numPr>
      </w:pPr>
      <w:r>
        <w:t>Measurable Skill Gains for ESL-leveled students</w:t>
      </w:r>
    </w:p>
    <w:p w:rsidR="00833C04" w:rsidRDefault="00833C04" w:rsidP="00A738DC">
      <w:pPr>
        <w:pStyle w:val="ListParagraph"/>
        <w:numPr>
          <w:ilvl w:val="0"/>
          <w:numId w:val="42"/>
        </w:numPr>
      </w:pPr>
      <w:r>
        <w:t>Post-testing rates</w:t>
      </w:r>
    </w:p>
    <w:p w:rsidR="00CC4D70" w:rsidRDefault="005A5162" w:rsidP="00A738DC">
      <w:r>
        <w:t>All outcomes are reported by consortium</w:t>
      </w:r>
      <w:r w:rsidR="00CC4D70">
        <w:t xml:space="preserve"> on the report card</w:t>
      </w:r>
      <w:r>
        <w:t xml:space="preserve">. </w:t>
      </w:r>
    </w:p>
    <w:p w:rsidR="00CC4D70" w:rsidRPr="00CC4D70" w:rsidRDefault="00CC4D70" w:rsidP="00A738DC">
      <w:pPr>
        <w:rPr>
          <w:b/>
        </w:rPr>
      </w:pPr>
      <w:r w:rsidRPr="00CC4D70">
        <w:rPr>
          <w:b/>
        </w:rPr>
        <w:t>Measurable Skill Gain Markers</w:t>
      </w:r>
    </w:p>
    <w:p w:rsidR="00CC4D70" w:rsidRDefault="00833C04" w:rsidP="00A738DC">
      <w:r w:rsidRPr="00B80E29">
        <w:t xml:space="preserve">Consortia results for </w:t>
      </w:r>
      <w:r>
        <w:t>measurable skill gain</w:t>
      </w:r>
      <w:r w:rsidRPr="00B80E29">
        <w:t xml:space="preserve"> are collected annually and reviewed by the ABE office.  The results for </w:t>
      </w:r>
      <w:r w:rsidR="005A5162">
        <w:t xml:space="preserve">measurable skill gain for ABE levels collectively </w:t>
      </w:r>
      <w:r w:rsidRPr="00B80E29">
        <w:t>(</w:t>
      </w:r>
      <w:r w:rsidR="005A5162">
        <w:t>six</w:t>
      </w:r>
      <w:r>
        <w:t xml:space="preserve"> </w:t>
      </w:r>
      <w:r w:rsidRPr="00B80E29">
        <w:t xml:space="preserve">levels) and </w:t>
      </w:r>
      <w:r w:rsidR="005A5162">
        <w:t>ESL levels collectively</w:t>
      </w:r>
      <w:r w:rsidRPr="00B80E29">
        <w:t xml:space="preserve"> (</w:t>
      </w:r>
      <w:r w:rsidR="005A5162">
        <w:t>six</w:t>
      </w:r>
      <w:r w:rsidRPr="00B80E29">
        <w:t xml:space="preserve"> levels) are compared to </w:t>
      </w:r>
      <w:r w:rsidR="005A5162">
        <w:t>weigh</w:t>
      </w:r>
      <w:r w:rsidR="005A5162" w:rsidRPr="00B80E29">
        <w:t xml:space="preserve">ted </w:t>
      </w:r>
      <w:r w:rsidR="005A5162">
        <w:t>state</w:t>
      </w:r>
      <w:r w:rsidRPr="00B80E29">
        <w:t xml:space="preserve"> targets</w:t>
      </w:r>
      <w:r w:rsidR="00B733C4">
        <w:t xml:space="preserve"> (or super targets)</w:t>
      </w:r>
      <w:r w:rsidRPr="00B80E29">
        <w:t>. For each consortium an aggr</w:t>
      </w:r>
      <w:r w:rsidR="005A5162">
        <w:t>egate measurable skill gain outcome</w:t>
      </w:r>
      <w:r w:rsidRPr="00B80E29">
        <w:t xml:space="preserve"> is computed for the ABE </w:t>
      </w:r>
      <w:r w:rsidR="005A5162">
        <w:t xml:space="preserve">levels </w:t>
      </w:r>
      <w:r w:rsidRPr="00B80E29">
        <w:t xml:space="preserve">and for the ESL </w:t>
      </w:r>
      <w:r w:rsidR="005A5162">
        <w:t>levels. These</w:t>
      </w:r>
      <w:r w:rsidRPr="00B80E29">
        <w:t xml:space="preserve"> aggregate </w:t>
      </w:r>
      <w:r w:rsidR="005A5162">
        <w:t>outcomes</w:t>
      </w:r>
      <w:r w:rsidRPr="00B80E29">
        <w:t xml:space="preserve"> </w:t>
      </w:r>
      <w:r w:rsidR="005A5162">
        <w:t>are</w:t>
      </w:r>
      <w:r w:rsidRPr="00B80E29">
        <w:t xml:space="preserve"> compared to the </w:t>
      </w:r>
      <w:r w:rsidR="005A5162">
        <w:t>state’s weighted targets</w:t>
      </w:r>
      <w:r w:rsidRPr="00B80E29">
        <w:t xml:space="preserve"> for the ABE </w:t>
      </w:r>
      <w:r w:rsidR="005A5162">
        <w:t>and</w:t>
      </w:r>
      <w:r w:rsidRPr="00B80E29">
        <w:t xml:space="preserve"> ESL levels</w:t>
      </w:r>
      <w:r w:rsidR="005A5162">
        <w:t>. The</w:t>
      </w:r>
      <w:r w:rsidR="005A5162" w:rsidRPr="00B80E29">
        <w:t xml:space="preserve"> difference from the target mean is the calculation that will be used to flag potential low-performing consortia.</w:t>
      </w:r>
      <w:r w:rsidR="005A5162">
        <w:t xml:space="preserve"> </w:t>
      </w:r>
      <w:r w:rsidR="00CC4D70">
        <w:t xml:space="preserve">A program improvement benchmark is set on the report card that is </w:t>
      </w:r>
      <w:r w:rsidR="007847FD">
        <w:t>significantly</w:t>
      </w:r>
      <w:r w:rsidR="00CC4D70">
        <w:t xml:space="preserve"> below the state’s weighted targets in the ABE levels and in the ESL levels. </w:t>
      </w:r>
      <w:r w:rsidRPr="00B80E29">
        <w:t xml:space="preserve">Consortia that </w:t>
      </w:r>
      <w:r w:rsidR="00CC4D70">
        <w:t>have measurable skill gains</w:t>
      </w:r>
      <w:r w:rsidRPr="00B80E29">
        <w:t xml:space="preserve"> more than </w:t>
      </w:r>
      <w:r w:rsidR="007847FD">
        <w:t>30%</w:t>
      </w:r>
      <w:r w:rsidRPr="00B80E29">
        <w:t xml:space="preserve"> below </w:t>
      </w:r>
      <w:r w:rsidR="005A5162">
        <w:t>the weight</w:t>
      </w:r>
      <w:r w:rsidRPr="00B80E29">
        <w:t xml:space="preserve">ed </w:t>
      </w:r>
      <w:r w:rsidR="005A5162">
        <w:t xml:space="preserve">state </w:t>
      </w:r>
      <w:r w:rsidRPr="00B80E29">
        <w:t>target</w:t>
      </w:r>
      <w:r w:rsidR="005A5162">
        <w:t>s</w:t>
      </w:r>
      <w:r w:rsidRPr="00B80E29">
        <w:t xml:space="preserve"> for an area (ABE or ESL,</w:t>
      </w:r>
      <w:r w:rsidR="005A5162">
        <w:t xml:space="preserve"> but</w:t>
      </w:r>
      <w:r w:rsidRPr="00B80E29">
        <w:t xml:space="preserve"> not combined) will be flagged</w:t>
      </w:r>
      <w:r w:rsidR="005A5162">
        <w:t xml:space="preserve"> for program improvement</w:t>
      </w:r>
      <w:r w:rsidR="00CC4D70">
        <w:t>.</w:t>
      </w:r>
    </w:p>
    <w:p w:rsidR="005A5162" w:rsidRDefault="00833C04" w:rsidP="00A738DC">
      <w:r w:rsidRPr="00B80E29">
        <w:t>The following is an example that illustrates t</w:t>
      </w:r>
      <w:r w:rsidR="005A5162">
        <w:t>he application of the benchmark:</w:t>
      </w:r>
      <w:r w:rsidRPr="00B80E29">
        <w:t xml:space="preserve">  </w:t>
      </w:r>
    </w:p>
    <w:p w:rsidR="007847FD" w:rsidRDefault="005A5162" w:rsidP="005A5162">
      <w:pPr>
        <w:ind w:left="720"/>
      </w:pPr>
      <w:r>
        <w:t>In one year, the</w:t>
      </w:r>
      <w:r w:rsidR="00833C04" w:rsidRPr="00B80E29">
        <w:t xml:space="preserve"> state weighted </w:t>
      </w:r>
      <w:r>
        <w:t xml:space="preserve">target </w:t>
      </w:r>
      <w:r w:rsidR="00B733C4">
        <w:t xml:space="preserve">(or super target) </w:t>
      </w:r>
      <w:r w:rsidRPr="00B80E29">
        <w:t xml:space="preserve">is </w:t>
      </w:r>
      <w:r w:rsidR="007847FD">
        <w:t>43</w:t>
      </w:r>
      <w:r w:rsidRPr="00B80E29">
        <w:t xml:space="preserve">% </w:t>
      </w:r>
      <w:r w:rsidR="00833C04" w:rsidRPr="00B80E29">
        <w:t xml:space="preserve">for </w:t>
      </w:r>
      <w:r>
        <w:t>measurable skill gain for ABE-leveled</w:t>
      </w:r>
      <w:r w:rsidR="00833C04" w:rsidRPr="00B80E29">
        <w:t xml:space="preserve"> </w:t>
      </w:r>
      <w:r>
        <w:t>participants.</w:t>
      </w:r>
      <w:r w:rsidR="007847FD">
        <w:t xml:space="preserve"> The program improvement benchmark is calculated by:</w:t>
      </w:r>
    </w:p>
    <w:p w:rsidR="007847FD" w:rsidRDefault="007847FD" w:rsidP="005A5162">
      <w:pPr>
        <w:ind w:left="720"/>
      </w:pPr>
      <w:r>
        <w:t xml:space="preserve">43% x 30% = </w:t>
      </w:r>
      <w:r w:rsidR="00A6797C">
        <w:t xml:space="preserve">12.9% </w:t>
      </w:r>
    </w:p>
    <w:p w:rsidR="00A6797C" w:rsidRDefault="00A6797C" w:rsidP="005A5162">
      <w:pPr>
        <w:ind w:left="720"/>
      </w:pPr>
      <w:r>
        <w:t xml:space="preserve">43% - 12.9% = 30.1% (Program </w:t>
      </w:r>
      <w:r w:rsidR="00B733C4">
        <w:t>Improvement Benchmark)</w:t>
      </w:r>
    </w:p>
    <w:p w:rsidR="005A5162" w:rsidRDefault="00833C04" w:rsidP="005A5162">
      <w:pPr>
        <w:ind w:left="720"/>
      </w:pPr>
      <w:r w:rsidRPr="00B80E29">
        <w:t>Consortium A</w:t>
      </w:r>
      <w:r w:rsidR="005A5162">
        <w:t>’s</w:t>
      </w:r>
      <w:r w:rsidRPr="00B80E29">
        <w:t xml:space="preserve"> </w:t>
      </w:r>
      <w:r w:rsidR="005A5162">
        <w:t>measurable skill gains for their ABE-leveled participants equal 20%. Consortium A’s ABE-leveled participant outcomes are</w:t>
      </w:r>
      <w:r w:rsidRPr="00B80E29">
        <w:t xml:space="preserve"> 20 po</w:t>
      </w:r>
      <w:r w:rsidR="005A5162">
        <w:t xml:space="preserve">ints below the state’s weighted target. </w:t>
      </w:r>
      <w:r w:rsidR="00B733C4">
        <w:t xml:space="preserve">Because Consortium A’s performance for ABE-leveled students falls below 30.1%, it </w:t>
      </w:r>
      <w:r w:rsidR="005A5162">
        <w:t xml:space="preserve">would be </w:t>
      </w:r>
      <w:r w:rsidR="002370F7">
        <w:t>flagg</w:t>
      </w:r>
      <w:r w:rsidR="005A5162">
        <w:t>ed for program improvement</w:t>
      </w:r>
      <w:r w:rsidRPr="00B80E29">
        <w:t xml:space="preserve">.  </w:t>
      </w:r>
    </w:p>
    <w:p w:rsidR="00833C04" w:rsidRPr="00B80E29" w:rsidRDefault="005A5162" w:rsidP="005A5162">
      <w:pPr>
        <w:ind w:left="720"/>
      </w:pPr>
      <w:r>
        <w:t xml:space="preserve">In that same year, </w:t>
      </w:r>
      <w:r w:rsidR="00833C04" w:rsidRPr="00B80E29">
        <w:t>Consorti</w:t>
      </w:r>
      <w:r>
        <w:t>um</w:t>
      </w:r>
      <w:r w:rsidR="00833C04" w:rsidRPr="00B80E29">
        <w:t xml:space="preserve"> B</w:t>
      </w:r>
      <w:r>
        <w:t>’s measurable skill gains equal</w:t>
      </w:r>
      <w:r w:rsidRPr="00B80E29">
        <w:t xml:space="preserve"> 35%</w:t>
      </w:r>
      <w:r>
        <w:t xml:space="preserve"> for their</w:t>
      </w:r>
      <w:r w:rsidRPr="00B80E29">
        <w:t xml:space="preserve"> </w:t>
      </w:r>
      <w:r>
        <w:t>ABE-leveled participants. Consortium B</w:t>
      </w:r>
      <w:r w:rsidR="00833C04" w:rsidRPr="00B80E29">
        <w:t xml:space="preserve"> </w:t>
      </w:r>
      <w:r>
        <w:t xml:space="preserve">is </w:t>
      </w:r>
      <w:r w:rsidR="00056474">
        <w:t>8</w:t>
      </w:r>
      <w:r w:rsidR="00833C04" w:rsidRPr="00B80E29">
        <w:t xml:space="preserve"> points below the </w:t>
      </w:r>
      <w:r>
        <w:t xml:space="preserve">state’s weighted target. </w:t>
      </w:r>
      <w:r w:rsidR="009B64FE">
        <w:t>Even though</w:t>
      </w:r>
      <w:r w:rsidR="00B733C4">
        <w:t xml:space="preserve"> Consortium </w:t>
      </w:r>
      <w:r w:rsidR="00B733C4">
        <w:t>B</w:t>
      </w:r>
      <w:r w:rsidR="00B733C4">
        <w:t xml:space="preserve">’s performance for ABE-leveled students </w:t>
      </w:r>
      <w:r w:rsidR="00B733C4">
        <w:t xml:space="preserve">is </w:t>
      </w:r>
      <w:r w:rsidR="009B64FE">
        <w:t xml:space="preserve">below the weighted target, it is </w:t>
      </w:r>
      <w:r w:rsidR="00B733C4">
        <w:t xml:space="preserve">higher than </w:t>
      </w:r>
      <w:r w:rsidR="009B64FE">
        <w:t xml:space="preserve">the </w:t>
      </w:r>
      <w:r w:rsidR="00B733C4">
        <w:t>30.1%</w:t>
      </w:r>
      <w:r w:rsidR="009B64FE">
        <w:t xml:space="preserve"> program improvement benchmark and</w:t>
      </w:r>
      <w:r w:rsidR="00B733C4">
        <w:t xml:space="preserve"> would </w:t>
      </w:r>
      <w:r>
        <w:t>not be flagged for program improvement for measurable skill gain for ABE-leveled participants.</w:t>
      </w:r>
      <w:bookmarkStart w:id="0" w:name="_GoBack"/>
      <w:bookmarkEnd w:id="0"/>
    </w:p>
    <w:p w:rsidR="00CC4D70" w:rsidRPr="00CC4D70" w:rsidRDefault="00CC4D70" w:rsidP="00CC4D70">
      <w:pPr>
        <w:rPr>
          <w:b/>
        </w:rPr>
      </w:pPr>
      <w:r>
        <w:rPr>
          <w:b/>
        </w:rPr>
        <w:t>Post-Testing Marker</w:t>
      </w:r>
    </w:p>
    <w:p w:rsidR="00833C04" w:rsidRDefault="00833C04" w:rsidP="00A738DC">
      <w:r>
        <w:t xml:space="preserve">In addition to measurable skill gain, post-testing rates will be reviewed as an additional potential flag for program improvement. The Minnesota ABE Assessment </w:t>
      </w:r>
      <w:r w:rsidR="00CC1813">
        <w:t>P</w:t>
      </w:r>
      <w:r>
        <w:t>olicy requires that programs post-test at least 60% of participants. Recognizing that ABE programs cannot test students until they have completed 40 instructional hours since their pre-test, the ABE office will review post-test rates for students who have 40</w:t>
      </w:r>
      <w:r w:rsidR="005A5162">
        <w:t xml:space="preserve"> or more</w:t>
      </w:r>
      <w:r>
        <w:t xml:space="preserve"> hours of </w:t>
      </w:r>
      <w:r>
        <w:lastRenderedPageBreak/>
        <w:t>instruction</w:t>
      </w:r>
      <w:r w:rsidR="005A5162">
        <w:t xml:space="preserve"> that reporting year</w:t>
      </w:r>
      <w:r>
        <w:t>. Any consortia that falls below 60% post-testin</w:t>
      </w:r>
      <w:r w:rsidR="005A5162">
        <w:t>g rate for students who have 40+ annual contact</w:t>
      </w:r>
      <w:r>
        <w:t xml:space="preserve"> hours will be flagged</w:t>
      </w:r>
      <w:r w:rsidR="00CC1813">
        <w:t xml:space="preserve"> for program improvement</w:t>
      </w:r>
      <w:r>
        <w:t>.</w:t>
      </w:r>
    </w:p>
    <w:p w:rsidR="00833C04" w:rsidRPr="0092660C" w:rsidRDefault="00833C04" w:rsidP="00A738DC">
      <w:pPr>
        <w:pStyle w:val="Heading4"/>
      </w:pPr>
      <w:r w:rsidRPr="0092660C">
        <w:t>Data Review</w:t>
      </w:r>
      <w:r>
        <w:t xml:space="preserve"> and Analysis</w:t>
      </w:r>
    </w:p>
    <w:p w:rsidR="00833C04" w:rsidRPr="00B80E29" w:rsidRDefault="00833C04" w:rsidP="00A738DC">
      <w:r w:rsidRPr="00B80E29">
        <w:t xml:space="preserve">If a consortium performs below the </w:t>
      </w:r>
      <w:r w:rsidR="00A11C96">
        <w:t xml:space="preserve">program improvement </w:t>
      </w:r>
      <w:r w:rsidR="00B90262">
        <w:t>benchmarks</w:t>
      </w:r>
      <w:r w:rsidRPr="00B80E29">
        <w:t xml:space="preserve"> as stated above, the </w:t>
      </w:r>
      <w:r w:rsidR="005A5162">
        <w:t xml:space="preserve">State </w:t>
      </w:r>
      <w:r w:rsidRPr="00B80E29">
        <w:t xml:space="preserve">ABE </w:t>
      </w:r>
      <w:r w:rsidR="005A5162">
        <w:t>O</w:t>
      </w:r>
      <w:r w:rsidRPr="00B80E29">
        <w:t>ffice will review to determine if there are any patterns of low-performance within particular educational functional levels.  The ABE office will review the flagged consorti</w:t>
      </w:r>
      <w:r>
        <w:t>a data, including</w:t>
      </w:r>
      <w:r w:rsidRPr="00B80E29">
        <w:t>:</w:t>
      </w:r>
    </w:p>
    <w:p w:rsidR="00833C04" w:rsidRPr="00B80E29" w:rsidRDefault="00833C04" w:rsidP="00A738DC">
      <w:pPr>
        <w:pStyle w:val="ListParagraph"/>
        <w:numPr>
          <w:ilvl w:val="0"/>
          <w:numId w:val="41"/>
        </w:numPr>
      </w:pPr>
      <w:r w:rsidRPr="00B80E29">
        <w:t>Current year performance in both ABE and ESL;</w:t>
      </w:r>
    </w:p>
    <w:p w:rsidR="00833C04" w:rsidRPr="00B80E29" w:rsidRDefault="00833C04" w:rsidP="00A738DC">
      <w:pPr>
        <w:pStyle w:val="ListParagraph"/>
        <w:numPr>
          <w:ilvl w:val="0"/>
          <w:numId w:val="41"/>
        </w:numPr>
      </w:pPr>
      <w:r w:rsidRPr="00B80E29">
        <w:t>Participant numbers served in ABE and ESL; and</w:t>
      </w:r>
    </w:p>
    <w:p w:rsidR="00833C04" w:rsidRDefault="00833C04" w:rsidP="00A738DC">
      <w:pPr>
        <w:pStyle w:val="ListParagraph"/>
        <w:numPr>
          <w:ilvl w:val="0"/>
          <w:numId w:val="41"/>
        </w:numPr>
      </w:pPr>
      <w:r w:rsidRPr="00B80E29">
        <w:t>Prior year performance</w:t>
      </w:r>
    </w:p>
    <w:p w:rsidR="00833C04" w:rsidRPr="00A738DC" w:rsidRDefault="00833C04" w:rsidP="00A738DC">
      <w:pPr>
        <w:pStyle w:val="ListParagraph"/>
        <w:numPr>
          <w:ilvl w:val="0"/>
          <w:numId w:val="41"/>
        </w:numPr>
        <w:rPr>
          <w:i/>
        </w:rPr>
      </w:pPr>
      <w:r>
        <w:t>Number of consortia flagged</w:t>
      </w:r>
      <w:r w:rsidR="00A11C96">
        <w:t>.</w:t>
      </w:r>
    </w:p>
    <w:p w:rsidR="00833C04" w:rsidRPr="0061356F" w:rsidRDefault="00833C04" w:rsidP="00A738DC">
      <w:r>
        <w:t xml:space="preserve">After the </w:t>
      </w:r>
      <w:r w:rsidR="00A11C96">
        <w:t>data r</w:t>
      </w:r>
      <w:r>
        <w:t xml:space="preserve">eview and </w:t>
      </w:r>
      <w:r w:rsidR="00A11C96">
        <w:t>a</w:t>
      </w:r>
      <w:r>
        <w:t xml:space="preserve">nalysis, the </w:t>
      </w:r>
      <w:r w:rsidR="005A5162">
        <w:t>S</w:t>
      </w:r>
      <w:r>
        <w:t xml:space="preserve">tate ABE </w:t>
      </w:r>
      <w:r w:rsidR="005A5162">
        <w:t>O</w:t>
      </w:r>
      <w:r>
        <w:t>ffice will identify, from the pool of flagged consortia, which consortia are identified for the Program Improvement Cohort.</w:t>
      </w:r>
    </w:p>
    <w:p w:rsidR="00833C04" w:rsidRDefault="00833C04" w:rsidP="00A738DC">
      <w:pPr>
        <w:pStyle w:val="Heading4"/>
      </w:pPr>
      <w:r w:rsidRPr="0092660C">
        <w:t>Grant</w:t>
      </w:r>
      <w:r>
        <w:t>ing</w:t>
      </w:r>
      <w:r w:rsidRPr="0092660C">
        <w:t xml:space="preserve"> Provisional Approval Status</w:t>
      </w:r>
      <w:r>
        <w:t xml:space="preserve"> </w:t>
      </w:r>
    </w:p>
    <w:p w:rsidR="00833C04" w:rsidRPr="00B80E29" w:rsidRDefault="00833C04" w:rsidP="00A738DC">
      <w:r>
        <w:t>Consortia identified for the Program Improvement Cohort will be notified and</w:t>
      </w:r>
      <w:r w:rsidRPr="00B80E29">
        <w:t xml:space="preserve"> issued “</w:t>
      </w:r>
      <w:r>
        <w:t>provisional approval</w:t>
      </w:r>
      <w:r w:rsidRPr="00B80E29">
        <w:t xml:space="preserve"> status</w:t>
      </w:r>
      <w:r>
        <w:t>”</w:t>
      </w:r>
      <w:r w:rsidRPr="00B80E29">
        <w:t xml:space="preserve"> for the c</w:t>
      </w:r>
      <w:r>
        <w:t>urrent</w:t>
      </w:r>
      <w:r w:rsidRPr="00B80E29">
        <w:t xml:space="preserve"> program year.</w:t>
      </w:r>
      <w:r w:rsidR="00EF2A6F">
        <w:t xml:space="preserve"> The notification goes to the ABE consortium leadership, typically via email.</w:t>
      </w:r>
    </w:p>
    <w:p w:rsidR="00A738DC" w:rsidRDefault="00833C04" w:rsidP="00A738DC">
      <w:pPr>
        <w:pStyle w:val="Heading3"/>
      </w:pPr>
      <w:r>
        <w:t>R</w:t>
      </w:r>
      <w:r w:rsidRPr="00526536">
        <w:t xml:space="preserve">equirements for </w:t>
      </w:r>
      <w:r w:rsidR="00C10EF7">
        <w:t>P</w:t>
      </w:r>
      <w:r w:rsidRPr="00526536">
        <w:t xml:space="preserve">rogram </w:t>
      </w:r>
      <w:r w:rsidR="00C10EF7">
        <w:t>I</w:t>
      </w:r>
      <w:r w:rsidRPr="00526536">
        <w:t>mprovement</w:t>
      </w:r>
      <w:r>
        <w:t xml:space="preserve"> </w:t>
      </w:r>
      <w:r w:rsidR="00C10EF7">
        <w:t>C</w:t>
      </w:r>
      <w:r>
        <w:t xml:space="preserve">ohort </w:t>
      </w:r>
      <w:r w:rsidR="00C10EF7">
        <w:t>C</w:t>
      </w:r>
      <w:r>
        <w:t>onsortia</w:t>
      </w:r>
    </w:p>
    <w:p w:rsidR="00833C04" w:rsidRPr="0061356F" w:rsidRDefault="00833C04" w:rsidP="00A738DC">
      <w:pPr>
        <w:rPr>
          <w:b/>
          <w:i/>
        </w:rPr>
      </w:pPr>
      <w:r w:rsidRPr="00B80E29">
        <w:t>If a consortium is identified</w:t>
      </w:r>
      <w:r>
        <w:t xml:space="preserve"> for program improvement</w:t>
      </w:r>
      <w:r w:rsidRPr="00B80E29">
        <w:t>, the consortium</w:t>
      </w:r>
      <w:r>
        <w:t>’s</w:t>
      </w:r>
      <w:r w:rsidRPr="00B80E29">
        <w:t xml:space="preserve"> </w:t>
      </w:r>
      <w:r w:rsidRPr="00B80E29">
        <w:rPr>
          <w:b/>
        </w:rPr>
        <w:t xml:space="preserve">provisional approval status </w:t>
      </w:r>
      <w:r>
        <w:t xml:space="preserve">will be lifted upon the decision of the </w:t>
      </w:r>
      <w:r w:rsidR="0064427E">
        <w:t>S</w:t>
      </w:r>
      <w:r>
        <w:t xml:space="preserve">tate ABE </w:t>
      </w:r>
      <w:r w:rsidR="0064427E">
        <w:t>Office</w:t>
      </w:r>
      <w:r w:rsidRPr="00B80E29">
        <w:t xml:space="preserve"> </w:t>
      </w:r>
      <w:r>
        <w:t>once the consortium completes all Program Improvement Cohort expectations. Expectations may include any or all of the following:</w:t>
      </w:r>
    </w:p>
    <w:p w:rsidR="00833C04" w:rsidRDefault="00833C04" w:rsidP="00A738DC">
      <w:pPr>
        <w:pStyle w:val="ListParagraph"/>
        <w:numPr>
          <w:ilvl w:val="0"/>
          <w:numId w:val="44"/>
        </w:numPr>
      </w:pPr>
      <w:r>
        <w:t>Attend a Program Improvement Workshop</w:t>
      </w:r>
    </w:p>
    <w:p w:rsidR="00833C04" w:rsidRPr="00B80E29" w:rsidRDefault="00833C04" w:rsidP="00A738DC">
      <w:pPr>
        <w:pStyle w:val="ListParagraph"/>
        <w:numPr>
          <w:ilvl w:val="0"/>
          <w:numId w:val="44"/>
        </w:numPr>
      </w:pPr>
      <w:r w:rsidRPr="00B80E29">
        <w:t>Complete</w:t>
      </w:r>
      <w:r>
        <w:t xml:space="preserve"> and submit</w:t>
      </w:r>
      <w:r w:rsidRPr="00B80E29">
        <w:t xml:space="preserve"> a program improvement plan which includes information and local consortium policies</w:t>
      </w:r>
      <w:r>
        <w:t xml:space="preserve"> and strategies</w:t>
      </w:r>
      <w:r w:rsidRPr="00B80E29">
        <w:t xml:space="preserve"> that impact student success.  </w:t>
      </w:r>
    </w:p>
    <w:p w:rsidR="00833C04" w:rsidRPr="00B80E29" w:rsidRDefault="00833C04" w:rsidP="00A738DC">
      <w:pPr>
        <w:pStyle w:val="ListParagraph"/>
        <w:numPr>
          <w:ilvl w:val="0"/>
          <w:numId w:val="44"/>
        </w:numPr>
      </w:pPr>
      <w:r>
        <w:t>Participate in a local site visit</w:t>
      </w:r>
    </w:p>
    <w:p w:rsidR="00833C04" w:rsidRPr="00B80E29" w:rsidRDefault="00833C04" w:rsidP="00A738DC">
      <w:r w:rsidRPr="00B80E29">
        <w:t xml:space="preserve">The </w:t>
      </w:r>
      <w:r>
        <w:t xml:space="preserve">State </w:t>
      </w:r>
      <w:r w:rsidRPr="00B80E29">
        <w:t xml:space="preserve">ABE </w:t>
      </w:r>
      <w:r>
        <w:t>O</w:t>
      </w:r>
      <w:r w:rsidRPr="00B80E29">
        <w:t xml:space="preserve">ffice may add, modify or eliminate steps for </w:t>
      </w:r>
      <w:r>
        <w:t xml:space="preserve">all or specific </w:t>
      </w:r>
      <w:r w:rsidRPr="00B80E29">
        <w:t xml:space="preserve">consortia pending performance and </w:t>
      </w:r>
      <w:r>
        <w:t xml:space="preserve">other </w:t>
      </w:r>
      <w:r w:rsidRPr="00B80E29">
        <w:t>data available.</w:t>
      </w:r>
    </w:p>
    <w:p w:rsidR="00A738DC" w:rsidRDefault="00833C04" w:rsidP="00A738DC">
      <w:pPr>
        <w:pStyle w:val="Heading3"/>
      </w:pPr>
      <w:r>
        <w:t>C</w:t>
      </w:r>
      <w:r w:rsidR="00A738DC">
        <w:t xml:space="preserve">onsequences for </w:t>
      </w:r>
      <w:r w:rsidR="00C10EF7">
        <w:t>N</w:t>
      </w:r>
      <w:r w:rsidR="00A738DC">
        <w:t>on-</w:t>
      </w:r>
      <w:r w:rsidR="00C10EF7">
        <w:t>C</w:t>
      </w:r>
      <w:r w:rsidR="00A738DC">
        <w:t>ompliance</w:t>
      </w:r>
    </w:p>
    <w:p w:rsidR="00833C04" w:rsidRPr="00B80E29" w:rsidRDefault="00833C04" w:rsidP="00A738DC">
      <w:r w:rsidRPr="00B80E29">
        <w:t>If</w:t>
      </w:r>
      <w:r>
        <w:t xml:space="preserve"> </w:t>
      </w:r>
      <w:r w:rsidRPr="00B80E29">
        <w:t xml:space="preserve">the provisional approval status consortium fails to achieve their negotiated improvement target results during the provisional year, or fails to implement required corrective actions in the judgment of the </w:t>
      </w:r>
      <w:r>
        <w:t xml:space="preserve">State </w:t>
      </w:r>
      <w:r w:rsidRPr="00B80E29">
        <w:t xml:space="preserve">ABE </w:t>
      </w:r>
      <w:r>
        <w:t>O</w:t>
      </w:r>
      <w:r w:rsidRPr="00B80E29">
        <w:t>ffice, the following consequences will result:</w:t>
      </w:r>
    </w:p>
    <w:p w:rsidR="00833C04" w:rsidRPr="00B80E29" w:rsidRDefault="00833C04" w:rsidP="00A738DC">
      <w:pPr>
        <w:pStyle w:val="ListParagraph"/>
        <w:numPr>
          <w:ilvl w:val="0"/>
          <w:numId w:val="45"/>
        </w:numPr>
      </w:pPr>
      <w:r w:rsidRPr="00B80E29">
        <w:t xml:space="preserve">The administrative authority of the consortium (district superintendent or </w:t>
      </w:r>
      <w:r w:rsidR="0064427E">
        <w:t xml:space="preserve">executive director </w:t>
      </w:r>
      <w:r w:rsidRPr="00B80E29">
        <w:t xml:space="preserve">of the agency) will be contacted by the </w:t>
      </w:r>
      <w:r>
        <w:t xml:space="preserve">State </w:t>
      </w:r>
      <w:r w:rsidRPr="00B80E29">
        <w:t xml:space="preserve">ABE </w:t>
      </w:r>
      <w:r>
        <w:t>O</w:t>
      </w:r>
      <w:r w:rsidRPr="00B80E29">
        <w:t xml:space="preserve">ffice for purposes of identifying appropriate actions to be taken.  </w:t>
      </w:r>
    </w:p>
    <w:p w:rsidR="00833C04" w:rsidRPr="00B80E29" w:rsidRDefault="00833C04" w:rsidP="00A738DC">
      <w:pPr>
        <w:pStyle w:val="ListParagraph"/>
        <w:numPr>
          <w:ilvl w:val="0"/>
          <w:numId w:val="45"/>
        </w:numPr>
      </w:pPr>
      <w:r w:rsidRPr="00B80E29">
        <w:lastRenderedPageBreak/>
        <w:t>Required actions may include items such as:</w:t>
      </w:r>
    </w:p>
    <w:p w:rsidR="00833C04" w:rsidRPr="00B80E29" w:rsidRDefault="00833C04" w:rsidP="00A738DC">
      <w:pPr>
        <w:pStyle w:val="ListParagraph"/>
        <w:numPr>
          <w:ilvl w:val="1"/>
          <w:numId w:val="45"/>
        </w:numPr>
      </w:pPr>
      <w:r w:rsidRPr="00B80E29">
        <w:t>Program management training</w:t>
      </w:r>
    </w:p>
    <w:p w:rsidR="00833C04" w:rsidRPr="00B80E29" w:rsidRDefault="00833C04" w:rsidP="00A738DC">
      <w:pPr>
        <w:pStyle w:val="ListParagraph"/>
        <w:numPr>
          <w:ilvl w:val="1"/>
          <w:numId w:val="45"/>
        </w:numPr>
      </w:pPr>
      <w:r w:rsidRPr="00B80E29">
        <w:t>Instructor evaluation processes</w:t>
      </w:r>
    </w:p>
    <w:p w:rsidR="00833C04" w:rsidRPr="00B80E29" w:rsidRDefault="00833C04" w:rsidP="00A738DC">
      <w:pPr>
        <w:pStyle w:val="ListParagraph"/>
        <w:numPr>
          <w:ilvl w:val="1"/>
          <w:numId w:val="45"/>
        </w:numPr>
      </w:pPr>
      <w:r w:rsidRPr="00B80E29">
        <w:t>Mentorship opportunities</w:t>
      </w:r>
    </w:p>
    <w:p w:rsidR="00833C04" w:rsidRPr="00B80E29" w:rsidRDefault="00833C04" w:rsidP="00A738DC">
      <w:pPr>
        <w:pStyle w:val="ListParagraph"/>
        <w:numPr>
          <w:ilvl w:val="1"/>
          <w:numId w:val="45"/>
        </w:numPr>
      </w:pPr>
      <w:r w:rsidRPr="00B80E29">
        <w:t>Program coordination change</w:t>
      </w:r>
    </w:p>
    <w:p w:rsidR="00833C04" w:rsidRPr="00B80E29" w:rsidRDefault="00833C04" w:rsidP="00A738DC">
      <w:pPr>
        <w:pStyle w:val="ListParagraph"/>
        <w:numPr>
          <w:ilvl w:val="1"/>
          <w:numId w:val="45"/>
        </w:numPr>
      </w:pPr>
      <w:r w:rsidRPr="00B80E29">
        <w:t>Fiscal agency change</w:t>
      </w:r>
    </w:p>
    <w:p w:rsidR="00833C04" w:rsidRPr="00B80E29" w:rsidRDefault="00833C04" w:rsidP="00A738DC">
      <w:pPr>
        <w:pStyle w:val="ListParagraph"/>
        <w:numPr>
          <w:ilvl w:val="1"/>
          <w:numId w:val="45"/>
        </w:numPr>
      </w:pPr>
      <w:r w:rsidRPr="00B80E29">
        <w:t>Program withdrawal from the ABE funding system</w:t>
      </w:r>
    </w:p>
    <w:p w:rsidR="00A738DC" w:rsidRDefault="00833C04" w:rsidP="00A738DC">
      <w:pPr>
        <w:pStyle w:val="Heading2"/>
      </w:pPr>
      <w:r w:rsidRPr="00526536">
        <w:t>For More Information, Questions and Contacts</w:t>
      </w:r>
    </w:p>
    <w:p w:rsidR="005A5162" w:rsidRPr="00E14795" w:rsidRDefault="005A5162" w:rsidP="005A5162">
      <w:pPr>
        <w:pStyle w:val="NoSpacing"/>
        <w:rPr>
          <w:rFonts w:asciiTheme="minorHAnsi" w:hAnsiTheme="minorHAnsi" w:cs="Arial"/>
        </w:rPr>
      </w:pPr>
      <w:r w:rsidRPr="00E14795">
        <w:rPr>
          <w:rFonts w:asciiTheme="minorHAnsi" w:hAnsiTheme="minorHAnsi" w:cs="Arial"/>
        </w:rPr>
        <w:t xml:space="preserve">This policy, along with other ABE policies and resources, can be found online at the </w:t>
      </w:r>
      <w:hyperlink r:id="rId12" w:history="1">
        <w:r w:rsidRPr="00E14795">
          <w:rPr>
            <w:rStyle w:val="Hyperlink"/>
            <w:rFonts w:asciiTheme="minorHAnsi" w:hAnsiTheme="minorHAnsi" w:cs="Arial"/>
          </w:rPr>
          <w:t>Minnesota ABE Web Site’s page for Law, Policy and Guidance</w:t>
        </w:r>
      </w:hyperlink>
      <w:r w:rsidRPr="00E14795">
        <w:rPr>
          <w:rFonts w:asciiTheme="minorHAnsi" w:hAnsiTheme="minorHAnsi" w:cs="Arial"/>
        </w:rPr>
        <w:t xml:space="preserve"> (http://www.mnabe.org/abe-law-policy/mn-abe-policies).</w:t>
      </w:r>
    </w:p>
    <w:p w:rsidR="00833C04" w:rsidRDefault="00833C04" w:rsidP="00A738DC">
      <w:r w:rsidRPr="00B80E29">
        <w:t xml:space="preserve">For questions or consultative assistance regarding this policy, please contact the </w:t>
      </w:r>
      <w:r>
        <w:t>S</w:t>
      </w:r>
      <w:r w:rsidRPr="00B80E29">
        <w:t xml:space="preserve">tate ABE </w:t>
      </w:r>
      <w:r>
        <w:t>O</w:t>
      </w:r>
      <w:r w:rsidRPr="00B80E29">
        <w:t>ffice</w:t>
      </w:r>
      <w:r>
        <w:t xml:space="preserve"> at the Minnesota Department of Education:</w:t>
      </w:r>
      <w:r w:rsidRPr="00B80E29">
        <w:t xml:space="preserve">  </w:t>
      </w:r>
    </w:p>
    <w:p w:rsidR="00833C04" w:rsidRPr="009742D7" w:rsidRDefault="00833C04" w:rsidP="00A738DC">
      <w:pPr>
        <w:spacing w:before="0" w:after="0"/>
        <w:ind w:left="720"/>
      </w:pPr>
      <w:r w:rsidRPr="009742D7">
        <w:t>Brad Hasskamp</w:t>
      </w:r>
    </w:p>
    <w:p w:rsidR="00833C04" w:rsidRPr="009742D7" w:rsidRDefault="00833C04" w:rsidP="00A738DC">
      <w:pPr>
        <w:spacing w:before="0" w:after="0"/>
        <w:ind w:left="720"/>
      </w:pPr>
      <w:r>
        <w:t>Adult Secondary Credential and Education Policy</w:t>
      </w:r>
      <w:r w:rsidRPr="009742D7">
        <w:t xml:space="preserve"> Specialist</w:t>
      </w:r>
    </w:p>
    <w:p w:rsidR="00833C04" w:rsidRPr="009742D7" w:rsidRDefault="00833C04" w:rsidP="00A738DC">
      <w:pPr>
        <w:spacing w:before="0" w:after="0"/>
        <w:ind w:left="720"/>
      </w:pPr>
      <w:r w:rsidRPr="009742D7">
        <w:t xml:space="preserve">(651) 582-8594  </w:t>
      </w:r>
    </w:p>
    <w:p w:rsidR="00833C04" w:rsidRPr="00A738DC" w:rsidRDefault="009B64FE" w:rsidP="00A738DC">
      <w:pPr>
        <w:spacing w:before="0"/>
        <w:ind w:left="720"/>
        <w:rPr>
          <w:rFonts w:asciiTheme="minorHAnsi" w:hAnsiTheme="minorHAnsi"/>
        </w:rPr>
      </w:pPr>
      <w:hyperlink r:id="rId13" w:history="1">
        <w:r w:rsidR="00833C04" w:rsidRPr="00A738DC">
          <w:rPr>
            <w:rStyle w:val="Hyperlink"/>
            <w:rFonts w:asciiTheme="minorHAnsi" w:eastAsiaTheme="majorEastAsia" w:hAnsiTheme="minorHAnsi" w:cs="Arial"/>
          </w:rPr>
          <w:t>brad.hasskamp@state.mn.us</w:t>
        </w:r>
      </w:hyperlink>
      <w:r w:rsidR="00833C04" w:rsidRPr="00A738DC">
        <w:rPr>
          <w:rFonts w:asciiTheme="minorHAnsi" w:hAnsiTheme="minorHAnsi"/>
        </w:rPr>
        <w:tab/>
      </w:r>
    </w:p>
    <w:p w:rsidR="00833C04" w:rsidRDefault="00833C04" w:rsidP="00A738DC">
      <w:pPr>
        <w:ind w:left="720"/>
        <w:rPr>
          <w:sz w:val="16"/>
          <w:szCs w:val="16"/>
        </w:rPr>
      </w:pPr>
    </w:p>
    <w:p w:rsidR="00833C04" w:rsidRPr="009742D7" w:rsidRDefault="00833C04" w:rsidP="00A738DC">
      <w:pPr>
        <w:spacing w:before="0" w:after="0"/>
        <w:ind w:left="720"/>
      </w:pPr>
      <w:r>
        <w:t>Jodi Versaw</w:t>
      </w:r>
    </w:p>
    <w:p w:rsidR="00833C04" w:rsidRPr="009742D7" w:rsidRDefault="00833C04" w:rsidP="00A738DC">
      <w:pPr>
        <w:spacing w:before="0" w:after="0"/>
        <w:ind w:left="720"/>
      </w:pPr>
      <w:r w:rsidRPr="009742D7">
        <w:t xml:space="preserve">ABE </w:t>
      </w:r>
      <w:r>
        <w:t>Program Quality</w:t>
      </w:r>
      <w:r w:rsidRPr="009742D7">
        <w:t xml:space="preserve"> Specialist</w:t>
      </w:r>
    </w:p>
    <w:p w:rsidR="00833C04" w:rsidRPr="009742D7" w:rsidRDefault="00833C04" w:rsidP="00A738DC">
      <w:pPr>
        <w:spacing w:before="0" w:after="0"/>
        <w:ind w:left="720"/>
      </w:pPr>
      <w:r w:rsidRPr="009742D7">
        <w:t>(651) 582-859</w:t>
      </w:r>
      <w:r>
        <w:t>3</w:t>
      </w:r>
      <w:r w:rsidRPr="009742D7">
        <w:t xml:space="preserve">  </w:t>
      </w:r>
    </w:p>
    <w:p w:rsidR="00833C04" w:rsidRPr="00A738DC" w:rsidRDefault="009B64FE" w:rsidP="00A738DC">
      <w:pPr>
        <w:spacing w:before="0" w:after="0"/>
        <w:ind w:left="720"/>
        <w:rPr>
          <w:rFonts w:asciiTheme="minorHAnsi" w:hAnsiTheme="minorHAnsi"/>
        </w:rPr>
      </w:pPr>
      <w:hyperlink r:id="rId14" w:history="1">
        <w:r w:rsidR="00833C04" w:rsidRPr="00A738DC">
          <w:rPr>
            <w:rStyle w:val="Hyperlink"/>
            <w:rFonts w:asciiTheme="minorHAnsi" w:eastAsiaTheme="majorEastAsia" w:hAnsiTheme="minorHAnsi" w:cs="Arial"/>
          </w:rPr>
          <w:t>jodi.versaw@state.mn.us</w:t>
        </w:r>
      </w:hyperlink>
      <w:r w:rsidR="00833C04" w:rsidRPr="00A738DC">
        <w:rPr>
          <w:rFonts w:asciiTheme="minorHAnsi" w:hAnsiTheme="minorHAnsi"/>
        </w:rPr>
        <w:t xml:space="preserve"> </w:t>
      </w:r>
      <w:r w:rsidR="00833C04" w:rsidRPr="00A738DC">
        <w:rPr>
          <w:rFonts w:asciiTheme="minorHAnsi" w:hAnsiTheme="minorHAnsi"/>
        </w:rPr>
        <w:tab/>
      </w:r>
    </w:p>
    <w:p w:rsidR="00833C04" w:rsidRPr="00982072" w:rsidRDefault="00833C04" w:rsidP="00A738DC">
      <w:pPr>
        <w:rPr>
          <w:sz w:val="16"/>
          <w:szCs w:val="16"/>
        </w:rPr>
      </w:pPr>
    </w:p>
    <w:p w:rsidR="00833C04" w:rsidRPr="00982072" w:rsidRDefault="00833C04" w:rsidP="00A738DC">
      <w:pPr>
        <w:rPr>
          <w:sz w:val="16"/>
          <w:szCs w:val="16"/>
        </w:rPr>
      </w:pPr>
    </w:p>
    <w:p w:rsidR="00547E68" w:rsidRPr="00073127" w:rsidRDefault="00547E68" w:rsidP="00A738DC">
      <w:pPr>
        <w:rPr>
          <w:lang w:bidi="ar-SA"/>
        </w:rPr>
      </w:pPr>
    </w:p>
    <w:sectPr w:rsidR="00547E68" w:rsidRPr="00073127" w:rsidSect="00E44948">
      <w:footerReference w:type="default" r:id="rId15"/>
      <w:footerReference w:type="first" r:id="rId16"/>
      <w:type w:val="continuous"/>
      <w:pgSz w:w="12240" w:h="15840" w:code="1"/>
      <w:pgMar w:top="1440" w:right="1080" w:bottom="1440" w:left="1080" w:header="0" w:footer="5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C04" w:rsidRDefault="00833C04" w:rsidP="00D91FF4">
      <w:r>
        <w:separator/>
      </w:r>
    </w:p>
  </w:endnote>
  <w:endnote w:type="continuationSeparator" w:id="0">
    <w:p w:rsidR="00833C04" w:rsidRDefault="00833C04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1430323807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738DC" w:rsidRPr="00A738DC" w:rsidRDefault="00A738DC" w:rsidP="00A738DC">
            <w:pPr>
              <w:pStyle w:val="Footer"/>
              <w:jc w:val="center"/>
              <w:rPr>
                <w:i/>
              </w:rPr>
            </w:pPr>
            <w:r w:rsidRPr="00A738DC">
              <w:rPr>
                <w:i/>
              </w:rPr>
              <w:t>Minnesota ABE Program Improvement Policy</w:t>
            </w:r>
            <w:r w:rsidRPr="00A738DC">
              <w:rPr>
                <w:i/>
              </w:rPr>
              <w:tab/>
              <w:t xml:space="preserve">Page </w:t>
            </w:r>
            <w:r w:rsidRPr="00A738DC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A738DC">
              <w:rPr>
                <w:b/>
                <w:bCs/>
                <w:i/>
              </w:rPr>
              <w:instrText xml:space="preserve"> PAGE </w:instrText>
            </w:r>
            <w:r w:rsidRPr="00A738DC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9B64FE">
              <w:rPr>
                <w:b/>
                <w:bCs/>
                <w:i/>
                <w:noProof/>
              </w:rPr>
              <w:t>4</w:t>
            </w:r>
            <w:r w:rsidRPr="00A738DC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A738DC">
              <w:rPr>
                <w:i/>
              </w:rPr>
              <w:t xml:space="preserve"> of </w:t>
            </w:r>
            <w:r w:rsidRPr="00A738DC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A738DC">
              <w:rPr>
                <w:b/>
                <w:bCs/>
                <w:i/>
              </w:rPr>
              <w:instrText xml:space="preserve"> NUMPAGES  </w:instrText>
            </w:r>
            <w:r w:rsidRPr="00A738DC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9B64FE">
              <w:rPr>
                <w:b/>
                <w:bCs/>
                <w:i/>
                <w:noProof/>
              </w:rPr>
              <w:t>4</w:t>
            </w:r>
            <w:r w:rsidRPr="00A738DC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C04" w:rsidRDefault="00833C04" w:rsidP="00D91FF4">
      <w:r>
        <w:separator/>
      </w:r>
    </w:p>
  </w:footnote>
  <w:footnote w:type="continuationSeparator" w:id="0">
    <w:p w:rsidR="00833C04" w:rsidRDefault="00833C04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40070E"/>
    <w:multiLevelType w:val="hybridMultilevel"/>
    <w:tmpl w:val="968E7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241203"/>
    <w:multiLevelType w:val="hybridMultilevel"/>
    <w:tmpl w:val="50F2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191F0F"/>
    <w:multiLevelType w:val="hybridMultilevel"/>
    <w:tmpl w:val="79C88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68576C"/>
    <w:multiLevelType w:val="hybridMultilevel"/>
    <w:tmpl w:val="2F5427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1B2497"/>
    <w:multiLevelType w:val="hybridMultilevel"/>
    <w:tmpl w:val="0A2C80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255FD3"/>
    <w:multiLevelType w:val="hybridMultilevel"/>
    <w:tmpl w:val="FAD8B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B712E10"/>
    <w:multiLevelType w:val="hybridMultilevel"/>
    <w:tmpl w:val="9BA6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DF53AF"/>
    <w:multiLevelType w:val="hybridMultilevel"/>
    <w:tmpl w:val="2E583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6D92A97"/>
    <w:multiLevelType w:val="hybridMultilevel"/>
    <w:tmpl w:val="5500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4E2AFE"/>
    <w:multiLevelType w:val="hybridMultilevel"/>
    <w:tmpl w:val="FDC0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5B72"/>
    <w:multiLevelType w:val="hybridMultilevel"/>
    <w:tmpl w:val="C0EA7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8"/>
  </w:num>
  <w:num w:numId="4">
    <w:abstractNumId w:val="34"/>
  </w:num>
  <w:num w:numId="5">
    <w:abstractNumId w:val="31"/>
  </w:num>
  <w:num w:numId="6">
    <w:abstractNumId w:val="10"/>
  </w:num>
  <w:num w:numId="7">
    <w:abstractNumId w:val="24"/>
  </w:num>
  <w:num w:numId="8">
    <w:abstractNumId w:val="14"/>
  </w:num>
  <w:num w:numId="9">
    <w:abstractNumId w:val="21"/>
  </w:num>
  <w:num w:numId="10">
    <w:abstractNumId w:val="8"/>
  </w:num>
  <w:num w:numId="11">
    <w:abstractNumId w:val="8"/>
  </w:num>
  <w:num w:numId="12">
    <w:abstractNumId w:val="39"/>
  </w:num>
  <w:num w:numId="13">
    <w:abstractNumId w:val="40"/>
  </w:num>
  <w:num w:numId="14">
    <w:abstractNumId w:val="29"/>
  </w:num>
  <w:num w:numId="15">
    <w:abstractNumId w:val="8"/>
  </w:num>
  <w:num w:numId="16">
    <w:abstractNumId w:val="40"/>
  </w:num>
  <w:num w:numId="17">
    <w:abstractNumId w:val="29"/>
  </w:num>
  <w:num w:numId="18">
    <w:abstractNumId w:val="17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33"/>
  </w:num>
  <w:num w:numId="24">
    <w:abstractNumId w:val="35"/>
  </w:num>
  <w:num w:numId="25">
    <w:abstractNumId w:val="35"/>
  </w:num>
  <w:num w:numId="26">
    <w:abstractNumId w:val="36"/>
  </w:num>
  <w:num w:numId="27">
    <w:abstractNumId w:val="22"/>
  </w:num>
  <w:num w:numId="28">
    <w:abstractNumId w:val="13"/>
  </w:num>
  <w:num w:numId="29">
    <w:abstractNumId w:val="26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23"/>
  </w:num>
  <w:num w:numId="37">
    <w:abstractNumId w:val="37"/>
  </w:num>
  <w:num w:numId="38">
    <w:abstractNumId w:val="32"/>
  </w:num>
  <w:num w:numId="39">
    <w:abstractNumId w:val="25"/>
  </w:num>
  <w:num w:numId="40">
    <w:abstractNumId w:val="30"/>
  </w:num>
  <w:num w:numId="41">
    <w:abstractNumId w:val="18"/>
  </w:num>
  <w:num w:numId="42">
    <w:abstractNumId w:val="27"/>
  </w:num>
  <w:num w:numId="43">
    <w:abstractNumId w:val="16"/>
  </w:num>
  <w:num w:numId="44">
    <w:abstractNumId w:val="19"/>
  </w:num>
  <w:num w:numId="45">
    <w:abstractNumId w:val="28"/>
  </w:num>
  <w:num w:numId="4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04"/>
    <w:rsid w:val="000003C4"/>
    <w:rsid w:val="00002DEC"/>
    <w:rsid w:val="000065AC"/>
    <w:rsid w:val="00006A0A"/>
    <w:rsid w:val="000136DE"/>
    <w:rsid w:val="00021F9D"/>
    <w:rsid w:val="00040C79"/>
    <w:rsid w:val="00056474"/>
    <w:rsid w:val="00056BB7"/>
    <w:rsid w:val="00064B90"/>
    <w:rsid w:val="000722DA"/>
    <w:rsid w:val="00073127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050A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370F7"/>
    <w:rsid w:val="00257AF5"/>
    <w:rsid w:val="00261247"/>
    <w:rsid w:val="00264652"/>
    <w:rsid w:val="0026674F"/>
    <w:rsid w:val="00280071"/>
    <w:rsid w:val="002807DF"/>
    <w:rsid w:val="00282084"/>
    <w:rsid w:val="00291052"/>
    <w:rsid w:val="002A12EA"/>
    <w:rsid w:val="002B57CC"/>
    <w:rsid w:val="002B5E79"/>
    <w:rsid w:val="002C0859"/>
    <w:rsid w:val="002C4D0D"/>
    <w:rsid w:val="002D67F8"/>
    <w:rsid w:val="002E7098"/>
    <w:rsid w:val="002F1947"/>
    <w:rsid w:val="00306D94"/>
    <w:rsid w:val="003125DF"/>
    <w:rsid w:val="00330A0B"/>
    <w:rsid w:val="00335736"/>
    <w:rsid w:val="003563D2"/>
    <w:rsid w:val="00376FA5"/>
    <w:rsid w:val="00377673"/>
    <w:rsid w:val="003A1479"/>
    <w:rsid w:val="003A1813"/>
    <w:rsid w:val="003B2B0A"/>
    <w:rsid w:val="003B7D82"/>
    <w:rsid w:val="003C03D3"/>
    <w:rsid w:val="003C4644"/>
    <w:rsid w:val="003C5BE3"/>
    <w:rsid w:val="003F5F5F"/>
    <w:rsid w:val="00413A7C"/>
    <w:rsid w:val="004141DD"/>
    <w:rsid w:val="00443DC4"/>
    <w:rsid w:val="00452B8A"/>
    <w:rsid w:val="00461804"/>
    <w:rsid w:val="004643F7"/>
    <w:rsid w:val="00466810"/>
    <w:rsid w:val="0047706A"/>
    <w:rsid w:val="004816B5"/>
    <w:rsid w:val="00483616"/>
    <w:rsid w:val="00483DD2"/>
    <w:rsid w:val="00494E6F"/>
    <w:rsid w:val="004A1B4D"/>
    <w:rsid w:val="004A58DD"/>
    <w:rsid w:val="004A6119"/>
    <w:rsid w:val="004B47DC"/>
    <w:rsid w:val="004B4DDA"/>
    <w:rsid w:val="004C3961"/>
    <w:rsid w:val="004E3DF6"/>
    <w:rsid w:val="004E75B3"/>
    <w:rsid w:val="004F04BA"/>
    <w:rsid w:val="004F0EFF"/>
    <w:rsid w:val="0050093F"/>
    <w:rsid w:val="00514788"/>
    <w:rsid w:val="00531708"/>
    <w:rsid w:val="0054371B"/>
    <w:rsid w:val="00547E68"/>
    <w:rsid w:val="0056615E"/>
    <w:rsid w:val="005666F2"/>
    <w:rsid w:val="0057515F"/>
    <w:rsid w:val="005764FB"/>
    <w:rsid w:val="0058227B"/>
    <w:rsid w:val="005A5162"/>
    <w:rsid w:val="005B2DDF"/>
    <w:rsid w:val="005B4AE7"/>
    <w:rsid w:val="005B53B0"/>
    <w:rsid w:val="005C16D8"/>
    <w:rsid w:val="005D4207"/>
    <w:rsid w:val="005D4525"/>
    <w:rsid w:val="005D45B3"/>
    <w:rsid w:val="005D5716"/>
    <w:rsid w:val="005E3FC1"/>
    <w:rsid w:val="005F6005"/>
    <w:rsid w:val="00601B3F"/>
    <w:rsid w:val="006064AB"/>
    <w:rsid w:val="00621BD2"/>
    <w:rsid w:val="00622BB5"/>
    <w:rsid w:val="0064427E"/>
    <w:rsid w:val="00652D74"/>
    <w:rsid w:val="00655345"/>
    <w:rsid w:val="0065683E"/>
    <w:rsid w:val="00670ABA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03012"/>
    <w:rsid w:val="007137A4"/>
    <w:rsid w:val="0074778B"/>
    <w:rsid w:val="0077225E"/>
    <w:rsid w:val="007847FD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33C04"/>
    <w:rsid w:val="00844F1D"/>
    <w:rsid w:val="00846F64"/>
    <w:rsid w:val="0084731A"/>
    <w:rsid w:val="0084749F"/>
    <w:rsid w:val="00864202"/>
    <w:rsid w:val="008A76FD"/>
    <w:rsid w:val="008B5443"/>
    <w:rsid w:val="008B7A1E"/>
    <w:rsid w:val="008C7EEB"/>
    <w:rsid w:val="008D0DEF"/>
    <w:rsid w:val="008D2256"/>
    <w:rsid w:val="008D5E3D"/>
    <w:rsid w:val="008E09D4"/>
    <w:rsid w:val="008E3EE8"/>
    <w:rsid w:val="008F7133"/>
    <w:rsid w:val="00905BC6"/>
    <w:rsid w:val="0090737A"/>
    <w:rsid w:val="0094786F"/>
    <w:rsid w:val="0096108C"/>
    <w:rsid w:val="00963BA0"/>
    <w:rsid w:val="00967764"/>
    <w:rsid w:val="009758B2"/>
    <w:rsid w:val="009810EE"/>
    <w:rsid w:val="009837DB"/>
    <w:rsid w:val="00984CC9"/>
    <w:rsid w:val="00990E51"/>
    <w:rsid w:val="00991ED5"/>
    <w:rsid w:val="0099233F"/>
    <w:rsid w:val="009B54A0"/>
    <w:rsid w:val="009B64FE"/>
    <w:rsid w:val="009C6405"/>
    <w:rsid w:val="009F6B2C"/>
    <w:rsid w:val="009F6D79"/>
    <w:rsid w:val="00A11C96"/>
    <w:rsid w:val="00A30799"/>
    <w:rsid w:val="00A476C1"/>
    <w:rsid w:val="00A57FE8"/>
    <w:rsid w:val="00A64ECE"/>
    <w:rsid w:val="00A66185"/>
    <w:rsid w:val="00A6797C"/>
    <w:rsid w:val="00A71CAD"/>
    <w:rsid w:val="00A731A2"/>
    <w:rsid w:val="00A738DC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AF6C27"/>
    <w:rsid w:val="00B06264"/>
    <w:rsid w:val="00B07C8F"/>
    <w:rsid w:val="00B275D4"/>
    <w:rsid w:val="00B437C8"/>
    <w:rsid w:val="00B45E06"/>
    <w:rsid w:val="00B61640"/>
    <w:rsid w:val="00B733C4"/>
    <w:rsid w:val="00B75051"/>
    <w:rsid w:val="00B77CC5"/>
    <w:rsid w:val="00B859DE"/>
    <w:rsid w:val="00B90262"/>
    <w:rsid w:val="00BC588A"/>
    <w:rsid w:val="00BD0E59"/>
    <w:rsid w:val="00BE0288"/>
    <w:rsid w:val="00BE3444"/>
    <w:rsid w:val="00C05A8E"/>
    <w:rsid w:val="00C10EF7"/>
    <w:rsid w:val="00C12441"/>
    <w:rsid w:val="00C12D2F"/>
    <w:rsid w:val="00C277A8"/>
    <w:rsid w:val="00C309AE"/>
    <w:rsid w:val="00C365CE"/>
    <w:rsid w:val="00C417EB"/>
    <w:rsid w:val="00C528AE"/>
    <w:rsid w:val="00C90830"/>
    <w:rsid w:val="00CA5D23"/>
    <w:rsid w:val="00CC1813"/>
    <w:rsid w:val="00CC4D70"/>
    <w:rsid w:val="00CE0FEE"/>
    <w:rsid w:val="00CE45B0"/>
    <w:rsid w:val="00CF1393"/>
    <w:rsid w:val="00CF4F3A"/>
    <w:rsid w:val="00D0014D"/>
    <w:rsid w:val="00D059F7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4DAA"/>
    <w:rsid w:val="00DE50CB"/>
    <w:rsid w:val="00E07A43"/>
    <w:rsid w:val="00E206AE"/>
    <w:rsid w:val="00E20F02"/>
    <w:rsid w:val="00E21D72"/>
    <w:rsid w:val="00E229C1"/>
    <w:rsid w:val="00E23397"/>
    <w:rsid w:val="00E32CD7"/>
    <w:rsid w:val="00E37DF5"/>
    <w:rsid w:val="00E4065C"/>
    <w:rsid w:val="00E44948"/>
    <w:rsid w:val="00E44EE1"/>
    <w:rsid w:val="00E5241D"/>
    <w:rsid w:val="00E52E08"/>
    <w:rsid w:val="00E55EE8"/>
    <w:rsid w:val="00E5680C"/>
    <w:rsid w:val="00E61A16"/>
    <w:rsid w:val="00E6522A"/>
    <w:rsid w:val="00E66DA5"/>
    <w:rsid w:val="00E7358D"/>
    <w:rsid w:val="00E76267"/>
    <w:rsid w:val="00EA535B"/>
    <w:rsid w:val="00EC579D"/>
    <w:rsid w:val="00ED5BDC"/>
    <w:rsid w:val="00ED7DAC"/>
    <w:rsid w:val="00EF2A6F"/>
    <w:rsid w:val="00F067A6"/>
    <w:rsid w:val="00F20B25"/>
    <w:rsid w:val="00F212F3"/>
    <w:rsid w:val="00F278C3"/>
    <w:rsid w:val="00F3338D"/>
    <w:rsid w:val="00F70C03"/>
    <w:rsid w:val="00F9084A"/>
    <w:rsid w:val="00FB6E40"/>
    <w:rsid w:val="00FD1CC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58F9F-F555-4CF4-AB63-FDABED12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semiHidden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738D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8DC"/>
  </w:style>
  <w:style w:type="paragraph" w:styleId="BalloonText">
    <w:name w:val="Balloon Text"/>
    <w:basedOn w:val="Normal"/>
    <w:link w:val="BalloonTextChar"/>
    <w:semiHidden/>
    <w:unhideWhenUsed/>
    <w:rsid w:val="00E4494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4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ad.hasskamp@state.mn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nabe.org/abe-law-policy/mn-abe-polic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di.versaw@state.mn.u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EDFB91-972A-4B43-9315-0FB8963558F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C3C2BC-E72A-43F0-987B-850768D0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4</Pages>
  <Words>1094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Hasskamp, Brad (MDE)</dc:creator>
  <cp:keywords/>
  <dc:description/>
  <cp:lastModifiedBy>Hasskamp, Brad (MDE)</cp:lastModifiedBy>
  <cp:revision>19</cp:revision>
  <cp:lastPrinted>2018-09-24T15:42:00Z</cp:lastPrinted>
  <dcterms:created xsi:type="dcterms:W3CDTF">2018-09-19T20:59:00Z</dcterms:created>
  <dcterms:modified xsi:type="dcterms:W3CDTF">2018-12-06T17:06:00Z</dcterms:modified>
</cp:coreProperties>
</file>