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bidi="ar-SA"/>
        </w:rPr>
        <w:id w:val="10729564"/>
        <w:docPartObj>
          <w:docPartGallery w:val="Cover Pages"/>
          <w:docPartUnique/>
        </w:docPartObj>
      </w:sdtPr>
      <w:sdtEndPr>
        <w:rPr>
          <w:b/>
          <w:color w:val="003865"/>
          <w:sz w:val="36"/>
          <w:szCs w:val="20"/>
        </w:rPr>
      </w:sdtEndPr>
      <w:sdtContent>
        <w:p w:rsidR="00E20F02" w:rsidRDefault="00F3338D" w:rsidP="00AB65FF">
          <w:r>
            <w:rPr>
              <w:noProof/>
              <w:lang w:bidi="ar-SA"/>
            </w:rPr>
            <w:drawing>
              <wp:inline distT="0" distB="0" distL="0" distR="0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323D1" w:rsidRPr="007323D1" w:rsidRDefault="007323D1" w:rsidP="007323D1">
          <w:pPr>
            <w:pStyle w:val="Heading1"/>
          </w:pPr>
          <w:r>
            <w:t>Statement on Permitting GED Testing in Public School Building</w:t>
          </w:r>
          <w:r w:rsidR="0061312C">
            <w:t>s</w:t>
          </w:r>
        </w:p>
      </w:sdtContent>
    </w:sdt>
    <w:p w:rsidR="007323D1" w:rsidRPr="007323D1" w:rsidRDefault="007323D1" w:rsidP="007323D1">
      <w:pPr>
        <w:rPr>
          <w:i/>
        </w:rPr>
      </w:pPr>
      <w:r w:rsidRPr="007323D1">
        <w:rPr>
          <w:i/>
        </w:rPr>
        <w:t>May 6, 2020</w:t>
      </w:r>
    </w:p>
    <w:p w:rsidR="007323D1" w:rsidRPr="005021BE" w:rsidRDefault="007323D1" w:rsidP="007323D1">
      <w:pPr>
        <w:rPr>
          <w:color w:val="000000"/>
        </w:rPr>
      </w:pPr>
      <w:r>
        <w:t xml:space="preserve">Yesterday, Minnesota </w:t>
      </w:r>
      <w:r w:rsidRPr="005021BE">
        <w:t xml:space="preserve">Department of Education Commissioner, </w:t>
      </w:r>
      <w:r w:rsidRPr="005021BE">
        <w:rPr>
          <w:color w:val="000000"/>
        </w:rPr>
        <w:t xml:space="preserve">Mary </w:t>
      </w:r>
      <w:proofErr w:type="spellStart"/>
      <w:r w:rsidRPr="005021BE">
        <w:rPr>
          <w:color w:val="000000"/>
        </w:rPr>
        <w:t>Cathryn</w:t>
      </w:r>
      <w:proofErr w:type="spellEnd"/>
      <w:r w:rsidRPr="005021BE">
        <w:rPr>
          <w:color w:val="000000"/>
        </w:rPr>
        <w:t xml:space="preserve"> Ricker, announced that operating a GED Testing Center in compliance with Minnesota Department of Heath guidelines is an allowable use of a</w:t>
      </w:r>
      <w:r w:rsidRPr="005021BE">
        <w:rPr>
          <w:color w:val="FF0000"/>
        </w:rPr>
        <w:t xml:space="preserve"> </w:t>
      </w:r>
      <w:r w:rsidRPr="005021BE">
        <w:rPr>
          <w:color w:val="000000"/>
        </w:rPr>
        <w:t>school building (</w:t>
      </w:r>
      <w:r w:rsidR="005021BE" w:rsidRPr="005021BE">
        <w:rPr>
          <w:rFonts w:cs="Calibri"/>
          <w:color w:val="000000"/>
        </w:rPr>
        <w:t xml:space="preserve">View the School Building Use Section of the </w:t>
      </w:r>
      <w:hyperlink r:id="rId12" w:tgtFrame="_blank" w:history="1">
        <w:r w:rsidR="005021BE" w:rsidRPr="005021BE">
          <w:rPr>
            <w:rStyle w:val="Hyperlink"/>
            <w:rFonts w:cs="Calibri"/>
            <w:color w:val="0062B2"/>
          </w:rPr>
          <w:t>Minnesota Distance Teaching and Learning Implementation Guidance</w:t>
        </w:r>
      </w:hyperlink>
      <w:r w:rsidR="005021BE">
        <w:rPr>
          <w:rFonts w:cs="Calibri"/>
          <w:color w:val="000000"/>
        </w:rPr>
        <w:t xml:space="preserve"> (</w:t>
      </w:r>
      <w:r w:rsidR="00613328">
        <w:t>link below</w:t>
      </w:r>
      <w:r w:rsidRPr="005021BE">
        <w:rPr>
          <w:color w:val="000000"/>
        </w:rPr>
        <w:t>).</w:t>
      </w:r>
    </w:p>
    <w:p w:rsidR="007323D1" w:rsidRPr="005021BE" w:rsidRDefault="007323D1" w:rsidP="007323D1">
      <w:pPr>
        <w:rPr>
          <w:color w:val="000000"/>
        </w:rPr>
      </w:pPr>
      <w:r w:rsidRPr="005021BE">
        <w:rPr>
          <w:color w:val="000000"/>
        </w:rPr>
        <w:t>Please note that it is my understanding that the Commissioner’s “</w:t>
      </w:r>
      <w:r w:rsidRPr="005021BE">
        <w:t>allowable use of a school building” provision</w:t>
      </w:r>
      <w:r w:rsidRPr="005021BE">
        <w:rPr>
          <w:color w:val="000000"/>
        </w:rPr>
        <w:t>:</w:t>
      </w:r>
    </w:p>
    <w:p w:rsidR="007323D1" w:rsidRDefault="007323D1" w:rsidP="007323D1">
      <w:pPr>
        <w:pStyle w:val="ListParagraph"/>
        <w:numPr>
          <w:ilvl w:val="0"/>
          <w:numId w:val="36"/>
        </w:numPr>
        <w:spacing w:before="0" w:after="0" w:line="240" w:lineRule="auto"/>
        <w:contextualSpacing w:val="0"/>
      </w:pPr>
      <w:r w:rsidRPr="005021BE">
        <w:t>Applies only to GED Testing</w:t>
      </w:r>
      <w:r>
        <w:t xml:space="preserve"> Centers located in K-12 </w:t>
      </w:r>
      <w:r w:rsidRPr="008947CC">
        <w:t xml:space="preserve">public schools; the provision </w:t>
      </w:r>
      <w:r>
        <w:t xml:space="preserve">does not apply to GED Testing Centers located in non-school buildings which continue to be subject to other Executive Order provisions. </w:t>
      </w:r>
    </w:p>
    <w:p w:rsidR="007323D1" w:rsidRDefault="007323D1" w:rsidP="007323D1">
      <w:pPr>
        <w:pStyle w:val="ListParagraph"/>
        <w:numPr>
          <w:ilvl w:val="0"/>
          <w:numId w:val="36"/>
        </w:numPr>
        <w:spacing w:before="0" w:after="0" w:line="240" w:lineRule="auto"/>
        <w:contextualSpacing w:val="0"/>
      </w:pPr>
      <w:r>
        <w:t>Is permissive, meaning it permits, but does not require GED Testing Centers located in public schools to re-open.</w:t>
      </w:r>
    </w:p>
    <w:p w:rsidR="007323D1" w:rsidRDefault="007323D1" w:rsidP="007323D1">
      <w:pPr>
        <w:pStyle w:val="ListParagraph"/>
        <w:numPr>
          <w:ilvl w:val="0"/>
          <w:numId w:val="36"/>
        </w:numPr>
        <w:spacing w:before="0" w:after="0" w:line="240" w:lineRule="auto"/>
        <w:contextualSpacing w:val="0"/>
      </w:pPr>
      <w:r>
        <w:t xml:space="preserve">Requires that programs follow the Minnesota Department of Health (MDH) guidance provided in the </w:t>
      </w:r>
      <w:hyperlink r:id="rId13" w:history="1">
        <w:r w:rsidRPr="005021BE">
          <w:rPr>
            <w:rStyle w:val="Hyperlink"/>
          </w:rPr>
          <w:t>School Building Use Guidance for In-Person Assessment/Hands-On Course Completion</w:t>
        </w:r>
      </w:hyperlink>
      <w:r>
        <w:t xml:space="preserve"> </w:t>
      </w:r>
      <w:r w:rsidRPr="005021BE">
        <w:t>(</w:t>
      </w:r>
      <w:r w:rsidR="00613328">
        <w:t>link below</w:t>
      </w:r>
      <w:r>
        <w:rPr>
          <w:color w:val="1F497D"/>
        </w:rPr>
        <w:t>)</w:t>
      </w:r>
      <w:r>
        <w:t>.</w:t>
      </w:r>
    </w:p>
    <w:p w:rsidR="007323D1" w:rsidRDefault="007323D1" w:rsidP="007323D1">
      <w:pPr>
        <w:pStyle w:val="ListParagraph"/>
        <w:numPr>
          <w:ilvl w:val="0"/>
          <w:numId w:val="36"/>
        </w:numPr>
        <w:spacing w:before="0" w:after="0" w:line="240" w:lineRule="auto"/>
        <w:contextualSpacing w:val="0"/>
      </w:pPr>
      <w:r>
        <w:t>Does not waive GED Testing Service</w:t>
      </w:r>
      <w:r>
        <w:rPr>
          <w:color w:val="FF0000"/>
        </w:rPr>
        <w:t xml:space="preserve"> </w:t>
      </w:r>
      <w:r>
        <w:t>or Pearson VUE requirements regarding test center operations</w:t>
      </w:r>
      <w:r>
        <w:rPr>
          <w:color w:val="FF0000"/>
        </w:rPr>
        <w:t>.</w:t>
      </w:r>
      <w:r>
        <w:t xml:space="preserve"> GED Testing Centers must comply with all GED Testing Service</w:t>
      </w:r>
      <w:r>
        <w:rPr>
          <w:color w:val="FF0000"/>
        </w:rPr>
        <w:t xml:space="preserve"> </w:t>
      </w:r>
      <w:r>
        <w:t>and Pearson VUE requirements, while also following Minnesota Department of Health guidance.</w:t>
      </w:r>
    </w:p>
    <w:p w:rsidR="005021BE" w:rsidRPr="005021BE" w:rsidRDefault="005021BE" w:rsidP="005021BE">
      <w:pPr>
        <w:spacing w:line="240" w:lineRule="auto"/>
        <w:rPr>
          <w:b/>
        </w:rPr>
      </w:pPr>
      <w:r w:rsidRPr="005021BE">
        <w:rPr>
          <w:b/>
        </w:rPr>
        <w:t>Important Links</w:t>
      </w:r>
    </w:p>
    <w:p w:rsidR="005021BE" w:rsidRDefault="005021BE" w:rsidP="005021BE">
      <w:pPr>
        <w:pStyle w:val="ListParagraph"/>
        <w:numPr>
          <w:ilvl w:val="0"/>
          <w:numId w:val="38"/>
        </w:numPr>
        <w:spacing w:before="0" w:after="0" w:line="240" w:lineRule="auto"/>
        <w:rPr>
          <w:rFonts w:cs="Calibri"/>
          <w:color w:val="000000"/>
        </w:rPr>
      </w:pPr>
      <w:hyperlink r:id="rId14" w:history="1">
        <w:r w:rsidRPr="005021BE">
          <w:rPr>
            <w:rStyle w:val="Hyperlink"/>
            <w:rFonts w:cs="Calibri"/>
          </w:rPr>
          <w:t>Minnesota Department of Education’s COVID-19 Updates</w:t>
        </w:r>
      </w:hyperlink>
      <w:r>
        <w:rPr>
          <w:rFonts w:cs="Calibri"/>
          <w:color w:val="000000"/>
        </w:rPr>
        <w:t xml:space="preserve"> (</w:t>
      </w:r>
      <w:r w:rsidRPr="005021BE">
        <w:rPr>
          <w:rFonts w:cs="Calibri"/>
          <w:color w:val="000000"/>
        </w:rPr>
        <w:t>https://education.mn.gov/MDE/dse/health/covid19/</w:t>
      </w:r>
      <w:r>
        <w:rPr>
          <w:rFonts w:cs="Calibri"/>
          <w:color w:val="000000"/>
        </w:rPr>
        <w:t>)</w:t>
      </w:r>
    </w:p>
    <w:p w:rsidR="005021BE" w:rsidRPr="00D0175A" w:rsidRDefault="005021BE" w:rsidP="00121279">
      <w:pPr>
        <w:pStyle w:val="ListParagraph"/>
        <w:numPr>
          <w:ilvl w:val="0"/>
          <w:numId w:val="38"/>
        </w:numPr>
        <w:spacing w:before="0" w:after="0" w:line="240" w:lineRule="auto"/>
        <w:rPr>
          <w:rFonts w:cs="Calibri"/>
          <w:color w:val="000000"/>
        </w:rPr>
      </w:pPr>
      <w:hyperlink r:id="rId15" w:tgtFrame="_blank" w:history="1">
        <w:r w:rsidRPr="00D0175A">
          <w:rPr>
            <w:rStyle w:val="Hyperlink"/>
            <w:rFonts w:cs="Calibri"/>
            <w:color w:val="0062B2"/>
          </w:rPr>
          <w:t>Minnesota Distance Teaching and Learning Implementation Guidance</w:t>
        </w:r>
      </w:hyperlink>
      <w:r w:rsidRPr="00D0175A">
        <w:rPr>
          <w:rFonts w:cs="Calibri"/>
          <w:color w:val="000000"/>
        </w:rPr>
        <w:t xml:space="preserve"> (available at </w:t>
      </w:r>
      <w:r w:rsidRPr="00D0175A">
        <w:rPr>
          <w:rFonts w:cs="Calibri"/>
          <w:color w:val="000000"/>
        </w:rPr>
        <w:t>https://lnks.gd/l/eyJhbGciOiJIUzI1NiJ9.eyJidWxsZXRpbl9saW5rX2lkIjoxMDIsInVyaSI6ImJwMjpjbGljayIsImJ1bGxldGluX2lkIjoiMjAyMDA1MDUuMjEwODU0OTEiLCJ1cmwiOiJodHRwczovL2VkdWNhdGlvbi5tbi5nb3YvbWRlcHJvZC9pZGNwbGc_SWRjU2VydmljZT1HRVRfRklMRSZkRG9jTmFtZT1NREUwMzIxODgmUmV2aXNpb25TZWxlY3Rpb25NZXRob2Q9bGF0ZXN0UmVsZWFzZWQmUmVuZGl0aW9uPXByaW1hcnkifQ.cfZlvVsov-nxkP8F5N__7t-B8r14o5kIjfuknZwvHH0/br/78258580519-l</w:t>
      </w:r>
      <w:r w:rsidRPr="00D0175A">
        <w:rPr>
          <w:rFonts w:cs="Calibri"/>
          <w:color w:val="000000"/>
        </w:rPr>
        <w:t>)</w:t>
      </w:r>
    </w:p>
    <w:p w:rsidR="005021BE" w:rsidRDefault="005021BE" w:rsidP="005021BE">
      <w:pPr>
        <w:pStyle w:val="ListParagraph"/>
        <w:numPr>
          <w:ilvl w:val="0"/>
          <w:numId w:val="38"/>
        </w:numPr>
        <w:spacing w:before="0" w:after="0" w:line="240" w:lineRule="auto"/>
      </w:pPr>
      <w:hyperlink r:id="rId16" w:history="1">
        <w:r w:rsidRPr="005021BE">
          <w:rPr>
            <w:rStyle w:val="Hyperlink"/>
          </w:rPr>
          <w:t>School Building Use Guidance for In-Person Assessment/Hands-On Course Completion</w:t>
        </w:r>
      </w:hyperlink>
      <w:r>
        <w:t xml:space="preserve"> </w:t>
      </w:r>
      <w:r w:rsidRPr="005021BE">
        <w:t>(</w:t>
      </w:r>
      <w:r>
        <w:t xml:space="preserve">available at </w:t>
      </w:r>
      <w:r w:rsidRPr="005021BE">
        <w:t>https://lnks.gd/l/eyJhbGciOiJIUzI1NiJ9.eyJidWxsZXRpbl9saW5rX2lkIjoxMDEsInVyaSI6ImJwMjpjbGljayIsImJ1bGxldGluX2lkIjoiMjAyMDA1MDUuMjEwODU0OTEiLCJ1cmwiOiJodHRwczovL2VkdWNhdGlvbi5tbi5nb3YvbWRlcHJvZC9pZGNwbGc_SWRjU2VydmljZT1HRVRfRklMRSZkRG9jTmFtZT1tZGUwMzI1NjMmUmV2aXNpb25TZWxlY3Rpb25NZXRob2Q9bGF0ZXN0UmVsZWFzZWQmUmVuZGl0aW9uPXByaW1hcnkifQ.X8KSWpEyiLWf-idW5Gqstg7P6iuKPDNp63oxeFskAtA/br/78258580348-l</w:t>
      </w:r>
      <w:r w:rsidRPr="005021BE">
        <w:rPr>
          <w:color w:val="1F497D"/>
        </w:rPr>
        <w:t>)</w:t>
      </w:r>
      <w:r>
        <w:t>.</w:t>
      </w:r>
    </w:p>
    <w:p w:rsidR="00956371" w:rsidRPr="00956371" w:rsidRDefault="00956371" w:rsidP="007323D1">
      <w:pPr>
        <w:rPr>
          <w:b/>
        </w:rPr>
      </w:pPr>
      <w:r w:rsidRPr="00956371">
        <w:rPr>
          <w:b/>
        </w:rPr>
        <w:t>Virtual Meeting</w:t>
      </w:r>
    </w:p>
    <w:p w:rsidR="00E01B4F" w:rsidRDefault="00E01B4F" w:rsidP="00E01B4F">
      <w:r>
        <w:t>The Minnesota Department of Education ABE/GED team will be hosting a short webinar for staff working in GED testing centers and ABE administrators regarding the attached notice on Thursday, May 7 from 9:30 a.m. to 11 a.m.  To register for the virtual meeting, please go to:</w:t>
      </w:r>
      <w:r>
        <w:rPr>
          <w:color w:val="FF0000"/>
        </w:rPr>
        <w:t xml:space="preserve">  </w:t>
      </w:r>
      <w:hyperlink r:id="rId17" w:history="1">
        <w:r>
          <w:rPr>
            <w:rStyle w:val="Hyperlink"/>
          </w:rPr>
          <w:t>https://attendee.gototraining.com/r/7180586491784952065</w:t>
        </w:r>
      </w:hyperlink>
      <w:r>
        <w:rPr>
          <w:color w:val="FF0000"/>
        </w:rPr>
        <w:t xml:space="preserve"> </w:t>
      </w:r>
    </w:p>
    <w:p w:rsidR="00E01B4F" w:rsidRDefault="00E01B4F" w:rsidP="00E01B4F">
      <w:pPr>
        <w:rPr>
          <w:rFonts w:asciiTheme="minorHAnsi" w:hAnsiTheme="minorHAnsi" w:cstheme="minorBidi"/>
          <w:b/>
          <w:i/>
        </w:rPr>
      </w:pPr>
      <w:r>
        <w:rPr>
          <w:rFonts w:asciiTheme="minorHAnsi" w:hAnsiTheme="minorHAnsi" w:cstheme="minorBidi"/>
          <w:b/>
          <w:i/>
        </w:rPr>
        <w:lastRenderedPageBreak/>
        <w:t xml:space="preserve">Please Note:  This virtual meeting is for staff working in GED testing centers and ABE administrators. Due to limited webinar system capacity, we cannot open this meeting to all ABE staff. </w:t>
      </w:r>
      <w:r>
        <w:rPr>
          <w:rFonts w:asciiTheme="minorHAnsi" w:hAnsiTheme="minorHAnsi" w:cstheme="minorBidi"/>
          <w:i/>
        </w:rPr>
        <w:t xml:space="preserve">We will record this webinar and post the link to the recording at the </w:t>
      </w:r>
      <w:hyperlink r:id="rId18" w:history="1">
        <w:r>
          <w:rPr>
            <w:rStyle w:val="Hyperlink"/>
            <w:rFonts w:asciiTheme="minorHAnsi" w:hAnsiTheme="minorHAnsi" w:cstheme="minorBidi"/>
            <w:i/>
          </w:rPr>
          <w:t>MNABE State Presentations page</w:t>
        </w:r>
      </w:hyperlink>
      <w:r>
        <w:rPr>
          <w:rFonts w:asciiTheme="minorHAnsi" w:hAnsiTheme="minorHAnsi" w:cstheme="minorBidi"/>
          <w:i/>
        </w:rPr>
        <w:t xml:space="preserve"> (www.mnabe.org/state-abe-presentations). </w:t>
      </w:r>
    </w:p>
    <w:p w:rsidR="00956371" w:rsidRPr="00956371" w:rsidRDefault="00956371" w:rsidP="007323D1">
      <w:pPr>
        <w:rPr>
          <w:b/>
        </w:rPr>
      </w:pPr>
      <w:bookmarkStart w:id="0" w:name="_GoBack"/>
      <w:bookmarkEnd w:id="0"/>
      <w:r w:rsidRPr="00956371">
        <w:rPr>
          <w:b/>
        </w:rPr>
        <w:t>Questions</w:t>
      </w:r>
    </w:p>
    <w:p w:rsidR="007323D1" w:rsidRDefault="007323D1" w:rsidP="007323D1">
      <w:r>
        <w:t xml:space="preserve">If you have any questions/concerns, please contact Brad Hasskamp </w:t>
      </w:r>
      <w:hyperlink r:id="rId19" w:history="1">
        <w:r>
          <w:rPr>
            <w:rStyle w:val="Hyperlink"/>
          </w:rPr>
          <w:t>brad.hasskamp@state.mn.us</w:t>
        </w:r>
      </w:hyperlink>
      <w:r>
        <w:t xml:space="preserve"> or Todd Wagner </w:t>
      </w:r>
      <w:hyperlink r:id="rId20" w:history="1">
        <w:r>
          <w:rPr>
            <w:rStyle w:val="Hyperlink"/>
          </w:rPr>
          <w:t>todd.wagner@state.mn.us</w:t>
        </w:r>
      </w:hyperlink>
      <w:r>
        <w:t>.</w:t>
      </w:r>
    </w:p>
    <w:p w:rsidR="007323D1" w:rsidRDefault="007323D1" w:rsidP="007323D1"/>
    <w:p w:rsidR="007323D1" w:rsidRDefault="00D87CAD" w:rsidP="007323D1">
      <w:r>
        <w:t>Thank you.</w:t>
      </w:r>
    </w:p>
    <w:p w:rsidR="007323D1" w:rsidRDefault="007323D1" w:rsidP="00D87CAD">
      <w:pPr>
        <w:spacing w:before="0" w:after="0"/>
      </w:pPr>
      <w:r>
        <w:t>Todd Wagner, State ABE Director</w:t>
      </w:r>
    </w:p>
    <w:p w:rsidR="007323D1" w:rsidRDefault="007323D1" w:rsidP="00D87CAD">
      <w:pPr>
        <w:spacing w:before="0" w:after="0"/>
      </w:pPr>
      <w:proofErr w:type="gramStart"/>
      <w:r>
        <w:t>and</w:t>
      </w:r>
      <w:proofErr w:type="gramEnd"/>
    </w:p>
    <w:p w:rsidR="007323D1" w:rsidRDefault="007323D1" w:rsidP="00D87CAD">
      <w:pPr>
        <w:spacing w:before="0" w:after="0"/>
      </w:pPr>
      <w:r>
        <w:t>Brad Hasskamp, Adult Secondary Credential and Education Policy Specialist</w:t>
      </w:r>
    </w:p>
    <w:p w:rsidR="00547E68" w:rsidRPr="00073127" w:rsidRDefault="007323D1" w:rsidP="00D87CAD">
      <w:pPr>
        <w:spacing w:before="0" w:after="0"/>
      </w:pPr>
      <w:r>
        <w:t>Minnesota Department of Education</w:t>
      </w:r>
    </w:p>
    <w:sectPr w:rsidR="00547E68" w:rsidRPr="00073127" w:rsidSect="00D87CAD">
      <w:footerReference w:type="default" r:id="rId21"/>
      <w:footerReference w:type="first" r:id="rId22"/>
      <w:type w:val="continuous"/>
      <w:pgSz w:w="12240" w:h="15840" w:code="1"/>
      <w:pgMar w:top="1080" w:right="1080" w:bottom="108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D1" w:rsidRDefault="007323D1" w:rsidP="00D91FF4">
      <w:r>
        <w:separator/>
      </w:r>
    </w:p>
  </w:endnote>
  <w:endnote w:type="continuationSeparator" w:id="0">
    <w:p w:rsidR="007323D1" w:rsidRDefault="007323D1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D1" w:rsidRDefault="007323D1" w:rsidP="00D91FF4">
      <w:r>
        <w:separator/>
      </w:r>
    </w:p>
  </w:footnote>
  <w:footnote w:type="continuationSeparator" w:id="0">
    <w:p w:rsidR="007323D1" w:rsidRDefault="007323D1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41228C"/>
    <w:multiLevelType w:val="hybridMultilevel"/>
    <w:tmpl w:val="1A4E9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675FE"/>
    <w:multiLevelType w:val="hybridMultilevel"/>
    <w:tmpl w:val="CA66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9"/>
  </w:num>
  <w:num w:numId="4">
    <w:abstractNumId w:val="25"/>
  </w:num>
  <w:num w:numId="5">
    <w:abstractNumId w:val="23"/>
  </w:num>
  <w:num w:numId="6">
    <w:abstractNumId w:val="10"/>
  </w:num>
  <w:num w:numId="7">
    <w:abstractNumId w:val="20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0"/>
  </w:num>
  <w:num w:numId="13">
    <w:abstractNumId w:val="31"/>
  </w:num>
  <w:num w:numId="14">
    <w:abstractNumId w:val="22"/>
  </w:num>
  <w:num w:numId="15">
    <w:abstractNumId w:val="8"/>
  </w:num>
  <w:num w:numId="16">
    <w:abstractNumId w:val="31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4"/>
  </w:num>
  <w:num w:numId="24">
    <w:abstractNumId w:val="27"/>
  </w:num>
  <w:num w:numId="25">
    <w:abstractNumId w:val="27"/>
  </w:num>
  <w:num w:numId="26">
    <w:abstractNumId w:val="28"/>
  </w:num>
  <w:num w:numId="27">
    <w:abstractNumId w:val="19"/>
  </w:num>
  <w:num w:numId="28">
    <w:abstractNumId w:val="13"/>
  </w:num>
  <w:num w:numId="29">
    <w:abstractNumId w:val="21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1"/>
    <w:rsid w:val="000003C4"/>
    <w:rsid w:val="00002DEC"/>
    <w:rsid w:val="000065AC"/>
    <w:rsid w:val="00006A0A"/>
    <w:rsid w:val="000136DE"/>
    <w:rsid w:val="00021F9D"/>
    <w:rsid w:val="00040C79"/>
    <w:rsid w:val="00064B90"/>
    <w:rsid w:val="000722DA"/>
    <w:rsid w:val="00073127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77673"/>
    <w:rsid w:val="003A1479"/>
    <w:rsid w:val="003A1813"/>
    <w:rsid w:val="003B2B0A"/>
    <w:rsid w:val="003B7D82"/>
    <w:rsid w:val="003C03D3"/>
    <w:rsid w:val="003C4644"/>
    <w:rsid w:val="003C5BE3"/>
    <w:rsid w:val="003F5F5F"/>
    <w:rsid w:val="00413A7C"/>
    <w:rsid w:val="004141DD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47DC"/>
    <w:rsid w:val="004B4DDA"/>
    <w:rsid w:val="004C3961"/>
    <w:rsid w:val="004E3DF6"/>
    <w:rsid w:val="004E75B3"/>
    <w:rsid w:val="004F04BA"/>
    <w:rsid w:val="004F0EFF"/>
    <w:rsid w:val="0050093F"/>
    <w:rsid w:val="005021BE"/>
    <w:rsid w:val="00514788"/>
    <w:rsid w:val="0054371B"/>
    <w:rsid w:val="00547E68"/>
    <w:rsid w:val="00564D4E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64AB"/>
    <w:rsid w:val="0061312C"/>
    <w:rsid w:val="00613328"/>
    <w:rsid w:val="00621BD2"/>
    <w:rsid w:val="00622BB5"/>
    <w:rsid w:val="00634D70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3012"/>
    <w:rsid w:val="007137A4"/>
    <w:rsid w:val="007323D1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6F64"/>
    <w:rsid w:val="0084731A"/>
    <w:rsid w:val="0084749F"/>
    <w:rsid w:val="00864202"/>
    <w:rsid w:val="008947CC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56371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B54A0"/>
    <w:rsid w:val="009C6405"/>
    <w:rsid w:val="009F6B2C"/>
    <w:rsid w:val="009F6D79"/>
    <w:rsid w:val="00A30799"/>
    <w:rsid w:val="00A476C1"/>
    <w:rsid w:val="00A57FE8"/>
    <w:rsid w:val="00A64ECE"/>
    <w:rsid w:val="00A66185"/>
    <w:rsid w:val="00A71CAD"/>
    <w:rsid w:val="00A731A2"/>
    <w:rsid w:val="00A76688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275D4"/>
    <w:rsid w:val="00B437C8"/>
    <w:rsid w:val="00B61640"/>
    <w:rsid w:val="00B75051"/>
    <w:rsid w:val="00B77CC5"/>
    <w:rsid w:val="00B859DE"/>
    <w:rsid w:val="00BC588A"/>
    <w:rsid w:val="00BD0E59"/>
    <w:rsid w:val="00BE0288"/>
    <w:rsid w:val="00BE3444"/>
    <w:rsid w:val="00C05A8E"/>
    <w:rsid w:val="00C12441"/>
    <w:rsid w:val="00C12D2F"/>
    <w:rsid w:val="00C16C8C"/>
    <w:rsid w:val="00C277A8"/>
    <w:rsid w:val="00C309AE"/>
    <w:rsid w:val="00C365CE"/>
    <w:rsid w:val="00C417EB"/>
    <w:rsid w:val="00C50CA8"/>
    <w:rsid w:val="00C528AE"/>
    <w:rsid w:val="00C90830"/>
    <w:rsid w:val="00CA5D23"/>
    <w:rsid w:val="00CE0FEE"/>
    <w:rsid w:val="00CE45B0"/>
    <w:rsid w:val="00CF1393"/>
    <w:rsid w:val="00CF4F3A"/>
    <w:rsid w:val="00D0014D"/>
    <w:rsid w:val="00D0175A"/>
    <w:rsid w:val="00D059F7"/>
    <w:rsid w:val="00D22819"/>
    <w:rsid w:val="00D33929"/>
    <w:rsid w:val="00D511F0"/>
    <w:rsid w:val="00D54EE5"/>
    <w:rsid w:val="00D63F82"/>
    <w:rsid w:val="00D640FC"/>
    <w:rsid w:val="00D70F7D"/>
    <w:rsid w:val="00D761F7"/>
    <w:rsid w:val="00D87CAD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1B4F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C579D"/>
    <w:rsid w:val="00ED1FCF"/>
    <w:rsid w:val="00ED5BDC"/>
    <w:rsid w:val="00ED7DAC"/>
    <w:rsid w:val="00EE78EF"/>
    <w:rsid w:val="00F067A6"/>
    <w:rsid w:val="00F1575C"/>
    <w:rsid w:val="00F20B25"/>
    <w:rsid w:val="00F212F3"/>
    <w:rsid w:val="00F278C3"/>
    <w:rsid w:val="00F3338D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F5C07"/>
  <w15:chartTrackingRefBased/>
  <w15:docId w15:val="{9AB59111-7265-473B-9639-8E18A836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nks.gd/l/eyJhbGciOiJIUzI1NiJ9.eyJidWxsZXRpbl9saW5rX2lkIjoxMDEsInVyaSI6ImJwMjpjbGljayIsImJ1bGxldGluX2lkIjoiMjAyMDA1MDUuMjEwODU0OTEiLCJ1cmwiOiJodHRwczovL2VkdWNhdGlvbi5tbi5nb3YvbWRlcHJvZC9pZGNwbGc_SWRjU2VydmljZT1HRVRfRklMRSZkRG9jTmFtZT1tZGUwMzI1NjMmUmV2aXNpb25TZWxlY3Rpb25NZXRob2Q9bGF0ZXN0UmVsZWFzZWQmUmVuZGl0aW9uPXByaW1hcnkifQ.X8KSWpEyiLWf-idW5Gqstg7P6iuKPDNp63oxeFskAtA/br/78258580348-l" TargetMode="External"/><Relationship Id="rId18" Type="http://schemas.openxmlformats.org/officeDocument/2006/relationships/hyperlink" Target="http://www.mnabe.org/state-abe-presentation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lnks.gd/l/eyJhbGciOiJIUzI1NiJ9.eyJidWxsZXRpbl9saW5rX2lkIjoxMDIsInVyaSI6ImJwMjpjbGljayIsImJ1bGxldGluX2lkIjoiMjAyMDA1MDUuMjEwODU0OTEiLCJ1cmwiOiJodHRwczovL2VkdWNhdGlvbi5tbi5nb3YvbWRlcHJvZC9pZGNwbGc_SWRjU2VydmljZT1HRVRfRklMRSZkRG9jTmFtZT1NREUwMzIxODgmUmV2aXNpb25TZWxlY3Rpb25NZXRob2Q9bGF0ZXN0UmVsZWFzZWQmUmVuZGl0aW9uPXByaW1hcnkifQ.cfZlvVsov-nxkP8F5N__7t-B8r14o5kIjfuknZwvHH0/br/78258580519-l" TargetMode="External"/><Relationship Id="rId17" Type="http://schemas.openxmlformats.org/officeDocument/2006/relationships/hyperlink" Target="https://gcc01.safelinks.protection.outlook.com/?url=https%3A%2F%2Fattendee.gototraining.com%2Fr%2F7180586491784952065&amp;data=02%7C01%7Cbrad.hasskamp%40state.mn.us%7Cbf740fb36731445fa03508d7f1c3b895%7Ceb14b04624c445198f26b89c2159828c%7C0%7C0%7C637243695219210802&amp;sdata=o1fqhtVZf2oVKJ10qBcBvfTJqOPAkdARVCNw5Rid7d4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nks.gd/l/eyJhbGciOiJIUzI1NiJ9.eyJidWxsZXRpbl9saW5rX2lkIjoxMDEsInVyaSI6ImJwMjpjbGljayIsImJ1bGxldGluX2lkIjoiMjAyMDA1MDUuMjEwODU0OTEiLCJ1cmwiOiJodHRwczovL2VkdWNhdGlvbi5tbi5nb3YvbWRlcHJvZC9pZGNwbGc_SWRjU2VydmljZT1HRVRfRklMRSZkRG9jTmFtZT1tZGUwMzI1NjMmUmV2aXNpb25TZWxlY3Rpb25NZXRob2Q9bGF0ZXN0UmVsZWFzZWQmUmVuZGl0aW9uPXByaW1hcnkifQ.X8KSWpEyiLWf-idW5Gqstg7P6iuKPDNp63oxeFskAtA/br/78258580348-l" TargetMode="External"/><Relationship Id="rId20" Type="http://schemas.openxmlformats.org/officeDocument/2006/relationships/hyperlink" Target="mailto:todd.wagner@state.mn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nks.gd/l/eyJhbGciOiJIUzI1NiJ9.eyJidWxsZXRpbl9saW5rX2lkIjoxMDIsInVyaSI6ImJwMjpjbGljayIsImJ1bGxldGluX2lkIjoiMjAyMDA1MDUuMjEwODU0OTEiLCJ1cmwiOiJodHRwczovL2VkdWNhdGlvbi5tbi5nb3YvbWRlcHJvZC9pZGNwbGc_SWRjU2VydmljZT1HRVRfRklMRSZkRG9jTmFtZT1NREUwMzIxODgmUmV2aXNpb25TZWxlY3Rpb25NZXRob2Q9bGF0ZXN0UmVsZWFzZWQmUmVuZGl0aW9uPXByaW1hcnkifQ.cfZlvVsov-nxkP8F5N__7t-B8r14o5kIjfuknZwvHH0/br/78258580519-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brad.hasskamp@state.mn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mn.gov/MDE/dse/health/covid19/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EDFB91-972A-4B43-9315-0FB8963558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E63129-5B40-411B-A89F-CCD3A076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5250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Hasskamp, Brad (MDE)</dc:creator>
  <cp:keywords/>
  <dc:description/>
  <cp:lastModifiedBy>Hasskamp, Brad (MDE)</cp:lastModifiedBy>
  <cp:revision>2</cp:revision>
  <dcterms:created xsi:type="dcterms:W3CDTF">2020-05-06T15:22:00Z</dcterms:created>
  <dcterms:modified xsi:type="dcterms:W3CDTF">2020-05-06T15:22:00Z</dcterms:modified>
</cp:coreProperties>
</file>